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市政工程投资估算指标和市政工程消耗量定额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江苏估价表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征订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单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订购单位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4"/>
          <w:szCs w:val="24"/>
        </w:rPr>
        <w:t>（公章）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地址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jc w:val="left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订购单位联系人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姓名</w:t>
      </w:r>
      <w:r>
        <w:rPr>
          <w:rFonts w:hint="eastAsia" w:ascii="仿宋" w:hAnsi="仿宋" w:eastAsia="仿宋"/>
          <w:sz w:val="24"/>
          <w:szCs w:val="24"/>
          <w:u w:val="none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，联系人电话：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tbl>
      <w:tblPr>
        <w:tblStyle w:val="3"/>
        <w:tblW w:w="9800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340"/>
        <w:gridCol w:w="947"/>
        <w:gridCol w:w="88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定额名称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ind w:left="140" w:hanging="120" w:hangingChar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订购数</w:t>
            </w:r>
          </w:p>
          <w:p>
            <w:pPr>
              <w:ind w:left="140" w:hanging="120" w:hangingChars="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套）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单价（元）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2021版《江苏省市政工程投资估算指标》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3册/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套）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2021版《市政工程消耗量定额江苏省估价表》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5册/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套）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计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left="720" w:right="0" w:hanging="720" w:hanging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left="720" w:right="0" w:hanging="720" w:hanging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left="719" w:leftChars="228" w:right="0" w:hanging="240" w:hangingChars="100"/>
        <w:jc w:val="left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江苏省工程造价管理协会联系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"mailto:zhonglu9466458@foxmail.com（仲璐，"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zhonglu9466458@foxmail.com（仲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璐，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025-83720709）；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8" w:lineRule="atLeast"/>
        <w:ind w:right="0" w:firstLine="480" w:firstLineChars="200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、联系地址：南京市鼓楼区江东北路301号滨江广场1号楼25层，邮政编码210036。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18A1A"/>
    <w:multiLevelType w:val="singleLevel"/>
    <w:tmpl w:val="55A18A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A7ADC"/>
    <w:rsid w:val="6034070B"/>
    <w:rsid w:val="758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317</Characters>
  <Lines>0</Lines>
  <Paragraphs>0</Paragraphs>
  <TotalTime>0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2022-03-31T07:32:00Z</dcterms:created>
  <dc:creator>向天再借五百年</dc:creator>
  <cp:lastModifiedBy>向天再借五百年</cp:lastModifiedBy>
  <dcterms:modified xsi:type="dcterms:W3CDTF">2022-04-02T07:45:58Z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22B67ED16E014ACFB2A1DF4F585FC5AF</vt:lpwstr>
  </property>
</Properties>
</file>