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052B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2312" w:hAnsi="方正仿宋_GB2312" w:eastAsia="方正仿宋_GB2312" w:cs="方正仿宋_GB2312"/>
          <w:color w:val="auto"/>
          <w:sz w:val="30"/>
          <w:szCs w:val="30"/>
          <w:lang w:eastAsia="zh-CN"/>
        </w:rPr>
      </w:pPr>
      <w:r>
        <w:rPr>
          <w:rFonts w:hint="eastAsia" w:ascii="方正仿宋_GB2312" w:hAnsi="方正仿宋_GB2312" w:eastAsia="方正仿宋_GB2312" w:cs="方正仿宋_GB2312"/>
          <w:color w:val="auto"/>
          <w:sz w:val="30"/>
          <w:szCs w:val="30"/>
          <w:lang w:eastAsia="zh-CN"/>
        </w:rPr>
        <w:t>附件一：</w:t>
      </w:r>
    </w:p>
    <w:p w14:paraId="4CDCCDEC">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新宋体" w:hAnsi="新宋体" w:eastAsia="新宋体" w:cs="新宋体"/>
          <w:b/>
          <w:bCs/>
          <w:color w:val="auto"/>
          <w:sz w:val="30"/>
          <w:szCs w:val="30"/>
        </w:rPr>
      </w:pPr>
      <w:r>
        <w:rPr>
          <w:rFonts w:hint="eastAsia" w:ascii="新宋体" w:hAnsi="新宋体" w:eastAsia="新宋体" w:cs="新宋体"/>
          <w:b/>
          <w:bCs/>
          <w:color w:val="auto"/>
          <w:sz w:val="30"/>
          <w:szCs w:val="30"/>
          <w:lang w:eastAsia="zh-CN"/>
        </w:rPr>
        <w:t>一、</w:t>
      </w:r>
      <w:r>
        <w:rPr>
          <w:rFonts w:hint="eastAsia" w:ascii="新宋体" w:hAnsi="新宋体" w:eastAsia="新宋体" w:cs="新宋体"/>
          <w:b/>
          <w:bCs/>
          <w:color w:val="auto"/>
          <w:sz w:val="30"/>
          <w:szCs w:val="30"/>
        </w:rPr>
        <w:t>政府采购</w:t>
      </w:r>
      <w:bookmarkStart w:id="0" w:name="_GoBack"/>
      <w:bookmarkEnd w:id="0"/>
      <w:r>
        <w:rPr>
          <w:rFonts w:hint="eastAsia" w:ascii="新宋体" w:hAnsi="新宋体" w:eastAsia="新宋体" w:cs="新宋体"/>
          <w:b/>
          <w:bCs/>
          <w:color w:val="auto"/>
          <w:sz w:val="30"/>
          <w:szCs w:val="30"/>
        </w:rPr>
        <w:t>质疑投诉处理与案例分析</w:t>
      </w:r>
    </w:p>
    <w:p w14:paraId="3B9184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第一部分 质疑和投诉处理存在的主要问题与对策</w:t>
      </w:r>
    </w:p>
    <w:p w14:paraId="534B3E2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w:t>
      </w:r>
      <w:r>
        <w:rPr>
          <w:rFonts w:hint="eastAsia" w:ascii="方正仿宋_GB2312" w:hAnsi="方正仿宋_GB2312" w:eastAsia="方正仿宋_GB2312" w:cs="方正仿宋_GB2312"/>
          <w:color w:val="auto"/>
          <w:sz w:val="30"/>
          <w:szCs w:val="30"/>
        </w:rPr>
        <w:t>、如何确定质疑范围</w:t>
      </w:r>
    </w:p>
    <w:p w14:paraId="5BA88AD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2</w:t>
      </w:r>
      <w:r>
        <w:rPr>
          <w:rFonts w:hint="eastAsia" w:ascii="方正仿宋_GB2312" w:hAnsi="方正仿宋_GB2312" w:eastAsia="方正仿宋_GB2312" w:cs="方正仿宋_GB2312"/>
          <w:color w:val="auto"/>
          <w:sz w:val="30"/>
          <w:szCs w:val="30"/>
        </w:rPr>
        <w:t>、质疑的期间如何起算</w:t>
      </w:r>
    </w:p>
    <w:p w14:paraId="621B648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3</w:t>
      </w:r>
      <w:r>
        <w:rPr>
          <w:rFonts w:hint="eastAsia" w:ascii="方正仿宋_GB2312" w:hAnsi="方正仿宋_GB2312" w:eastAsia="方正仿宋_GB2312" w:cs="方正仿宋_GB2312"/>
          <w:color w:val="auto"/>
          <w:sz w:val="30"/>
          <w:szCs w:val="30"/>
        </w:rPr>
        <w:t>、质疑供应商与质疑答复主体</w:t>
      </w:r>
    </w:p>
    <w:p w14:paraId="69490A6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4</w:t>
      </w:r>
      <w:r>
        <w:rPr>
          <w:rFonts w:hint="eastAsia" w:ascii="方正仿宋_GB2312" w:hAnsi="方正仿宋_GB2312" w:eastAsia="方正仿宋_GB2312" w:cs="方正仿宋_GB2312"/>
          <w:color w:val="auto"/>
          <w:sz w:val="30"/>
          <w:szCs w:val="30"/>
        </w:rPr>
        <w:t>、质疑是否有受理的条件</w:t>
      </w:r>
    </w:p>
    <w:p w14:paraId="5E43A1E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5</w:t>
      </w:r>
      <w:r>
        <w:rPr>
          <w:rFonts w:hint="eastAsia" w:ascii="方正仿宋_GB2312" w:hAnsi="方正仿宋_GB2312" w:eastAsia="方正仿宋_GB2312" w:cs="方正仿宋_GB2312"/>
          <w:color w:val="auto"/>
          <w:sz w:val="30"/>
          <w:szCs w:val="30"/>
        </w:rPr>
        <w:t>、质疑函未明确具体质疑事项和与质疑请求的如何处理</w:t>
      </w:r>
    </w:p>
    <w:p w14:paraId="236E684C">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6</w:t>
      </w:r>
      <w:r>
        <w:rPr>
          <w:rFonts w:hint="eastAsia" w:ascii="方正仿宋_GB2312" w:hAnsi="方正仿宋_GB2312" w:eastAsia="方正仿宋_GB2312" w:cs="方正仿宋_GB2312"/>
          <w:color w:val="auto"/>
          <w:sz w:val="30"/>
          <w:szCs w:val="30"/>
        </w:rPr>
        <w:t>、举证责任与调查取证</w:t>
      </w:r>
    </w:p>
    <w:p w14:paraId="78C8399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7</w:t>
      </w:r>
      <w:r>
        <w:rPr>
          <w:rFonts w:hint="eastAsia" w:ascii="方正仿宋_GB2312" w:hAnsi="方正仿宋_GB2312" w:eastAsia="方正仿宋_GB2312" w:cs="方正仿宋_GB2312"/>
          <w:color w:val="auto"/>
          <w:sz w:val="30"/>
          <w:szCs w:val="30"/>
        </w:rPr>
        <w:t>、质疑答复的内容与处理结果</w:t>
      </w:r>
    </w:p>
    <w:p w14:paraId="4975BCB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8</w:t>
      </w:r>
      <w:r>
        <w:rPr>
          <w:rFonts w:hint="eastAsia" w:ascii="方正仿宋_GB2312" w:hAnsi="方正仿宋_GB2312" w:eastAsia="方正仿宋_GB2312" w:cs="方正仿宋_GB2312"/>
          <w:color w:val="auto"/>
          <w:sz w:val="30"/>
          <w:szCs w:val="30"/>
        </w:rPr>
        <w:t>、供应商投诉的事项超出已质疑事项的范围如何处理</w:t>
      </w:r>
    </w:p>
    <w:p w14:paraId="3E345F2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9</w:t>
      </w:r>
      <w:r>
        <w:rPr>
          <w:rFonts w:hint="eastAsia" w:ascii="方正仿宋_GB2312" w:hAnsi="方正仿宋_GB2312" w:eastAsia="方正仿宋_GB2312" w:cs="方正仿宋_GB2312"/>
          <w:color w:val="auto"/>
          <w:sz w:val="30"/>
          <w:szCs w:val="30"/>
        </w:rPr>
        <w:t>、投诉处理部门与管辖</w:t>
      </w:r>
    </w:p>
    <w:p w14:paraId="2631A0E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10</w:t>
      </w:r>
      <w:r>
        <w:rPr>
          <w:rFonts w:hint="eastAsia" w:ascii="方正仿宋_GB2312" w:hAnsi="方正仿宋_GB2312" w:eastAsia="方正仿宋_GB2312" w:cs="方正仿宋_GB2312"/>
          <w:color w:val="auto"/>
          <w:sz w:val="30"/>
          <w:szCs w:val="30"/>
        </w:rPr>
        <w:t>、投诉的条件与投诉受理</w:t>
      </w:r>
    </w:p>
    <w:p w14:paraId="7457B771">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11</w:t>
      </w:r>
      <w:r>
        <w:rPr>
          <w:rFonts w:hint="eastAsia" w:ascii="方正仿宋_GB2312" w:hAnsi="方正仿宋_GB2312" w:eastAsia="方正仿宋_GB2312" w:cs="方正仿宋_GB2312"/>
          <w:color w:val="auto"/>
          <w:sz w:val="30"/>
          <w:szCs w:val="30"/>
        </w:rPr>
        <w:t>、被投诉人和与投诉事项有关供应商的说明</w:t>
      </w:r>
    </w:p>
    <w:p w14:paraId="025CF22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12</w:t>
      </w:r>
      <w:r>
        <w:rPr>
          <w:rFonts w:hint="eastAsia" w:ascii="方正仿宋_GB2312" w:hAnsi="方正仿宋_GB2312" w:eastAsia="方正仿宋_GB2312" w:cs="方正仿宋_GB2312"/>
          <w:color w:val="auto"/>
          <w:sz w:val="30"/>
          <w:szCs w:val="30"/>
        </w:rPr>
        <w:t>、财政部门如何调查取证与组织质证</w:t>
      </w:r>
    </w:p>
    <w:p w14:paraId="4E8D33E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13</w:t>
      </w:r>
      <w:r>
        <w:rPr>
          <w:rFonts w:hint="eastAsia" w:ascii="方正仿宋_GB2312" w:hAnsi="方正仿宋_GB2312" w:eastAsia="方正仿宋_GB2312" w:cs="方正仿宋_GB2312"/>
          <w:color w:val="auto"/>
          <w:sz w:val="30"/>
          <w:szCs w:val="30"/>
        </w:rPr>
        <w:t>、投诉处理期限</w:t>
      </w:r>
    </w:p>
    <w:p w14:paraId="4702362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14</w:t>
      </w:r>
      <w:r>
        <w:rPr>
          <w:rFonts w:hint="eastAsia" w:ascii="方正仿宋_GB2312" w:hAnsi="方正仿宋_GB2312" w:eastAsia="方正仿宋_GB2312" w:cs="方正仿宋_GB2312"/>
          <w:color w:val="auto"/>
          <w:sz w:val="30"/>
          <w:szCs w:val="30"/>
        </w:rPr>
        <w:t>、暂停采购活动</w:t>
      </w:r>
    </w:p>
    <w:p w14:paraId="3692D16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15</w:t>
      </w:r>
      <w:r>
        <w:rPr>
          <w:rFonts w:hint="eastAsia" w:ascii="方正仿宋_GB2312" w:hAnsi="方正仿宋_GB2312" w:eastAsia="方正仿宋_GB2312" w:cs="方正仿宋_GB2312"/>
          <w:color w:val="auto"/>
          <w:sz w:val="30"/>
          <w:szCs w:val="30"/>
        </w:rPr>
        <w:t>、驳回投诉的情形与撤回投诉的处理</w:t>
      </w:r>
    </w:p>
    <w:p w14:paraId="542ED07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16</w:t>
      </w:r>
      <w:r>
        <w:rPr>
          <w:rFonts w:hint="eastAsia" w:ascii="方正仿宋_GB2312" w:hAnsi="方正仿宋_GB2312" w:eastAsia="方正仿宋_GB2312" w:cs="方正仿宋_GB2312"/>
          <w:color w:val="auto"/>
          <w:sz w:val="30"/>
          <w:szCs w:val="30"/>
        </w:rPr>
        <w:t>、投诉处理结果与投诉处理决定</w:t>
      </w:r>
      <w:r>
        <w:rPr>
          <w:rFonts w:hint="eastAsia" w:ascii="方正仿宋_GB2312" w:hAnsi="方正仿宋_GB2312" w:eastAsia="方正仿宋_GB2312" w:cs="方正仿宋_GB2312"/>
          <w:color w:val="auto"/>
          <w:sz w:val="30"/>
          <w:szCs w:val="30"/>
        </w:rPr>
        <w:cr/>
      </w:r>
      <w:r>
        <w:rPr>
          <w:rFonts w:hint="eastAsia" w:ascii="方正仿宋_GB2312" w:hAnsi="方正仿宋_GB2312" w:eastAsia="方正仿宋_GB2312" w:cs="方正仿宋_GB2312"/>
          <w:color w:val="auto"/>
          <w:sz w:val="30"/>
          <w:szCs w:val="30"/>
        </w:rPr>
        <w:t xml:space="preserve">            </w:t>
      </w:r>
      <w:r>
        <w:rPr>
          <w:rFonts w:hint="eastAsia" w:ascii="黑体" w:hAnsi="黑体" w:eastAsia="黑体" w:cs="黑体"/>
          <w:b w:val="0"/>
          <w:bCs w:val="0"/>
          <w:color w:val="auto"/>
          <w:sz w:val="30"/>
          <w:szCs w:val="30"/>
        </w:rPr>
        <w:t xml:space="preserve"> 第二部分 政府采购典型案例分析</w:t>
      </w:r>
      <w:r>
        <w:rPr>
          <w:rFonts w:hint="eastAsia" w:ascii="黑体" w:hAnsi="黑体" w:eastAsia="黑体" w:cs="黑体"/>
          <w:b w:val="0"/>
          <w:bCs w:val="0"/>
          <w:color w:val="auto"/>
          <w:sz w:val="30"/>
          <w:szCs w:val="30"/>
        </w:rPr>
        <w:cr/>
      </w:r>
      <w:r>
        <w:rPr>
          <w:rFonts w:hint="eastAsia" w:ascii="方正仿宋_GB2312" w:hAnsi="方正仿宋_GB2312" w:eastAsia="方正仿宋_GB2312" w:cs="方正仿宋_GB2312"/>
          <w:b/>
          <w:bCs/>
          <w:color w:val="auto"/>
          <w:sz w:val="30"/>
          <w:szCs w:val="30"/>
          <w:lang w:val="en-US" w:eastAsia="zh-CN"/>
        </w:rPr>
        <w:t xml:space="preserve">    </w:t>
      </w:r>
      <w:r>
        <w:rPr>
          <w:rFonts w:hint="eastAsia" w:ascii="方正仿宋_GB2312" w:hAnsi="方正仿宋_GB2312" w:eastAsia="方正仿宋_GB2312" w:cs="方正仿宋_GB2312"/>
          <w:color w:val="auto"/>
          <w:sz w:val="30"/>
          <w:szCs w:val="30"/>
        </w:rPr>
        <w:t>案例一：如何认定投标报价是否低于合理价格？</w:t>
      </w:r>
    </w:p>
    <w:p w14:paraId="01DC4CB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 xml:space="preserve">案例二：N公司与S公司同属于Z公司投资的关联企业，蒋某分别担任N公司的法定代表人和S公司的董事长，N公司与S公司是否构成串通投标？  </w:t>
      </w:r>
    </w:p>
    <w:p w14:paraId="5B53476A">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案例三：如何认定投标文件存在异常一致？</w:t>
      </w:r>
    </w:p>
    <w:p w14:paraId="2448488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案例四：评标委员会成员评审的具体内容是否可以公开？</w:t>
      </w:r>
    </w:p>
    <w:p w14:paraId="27CCDF0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案例五：投诉人之投诉事项未损害其合法权益是否可以提起投诉？</w:t>
      </w:r>
    </w:p>
    <w:p w14:paraId="2D66755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案例六：财政部门在投诉处理过程中发现的其他问题应当如何处理？</w:t>
      </w:r>
    </w:p>
    <w:p w14:paraId="744C344C">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案例七：设备采购项目中如何设置技术参数与评审因素？</w:t>
      </w:r>
    </w:p>
    <w:p w14:paraId="2C904C3E">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案例八：法人分支机构是否可以参加采购活动？法人存在重大违法记录是否及于分支机构？</w:t>
      </w:r>
    </w:p>
    <w:p w14:paraId="06CD4A5A">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案例九：招标文件如何要求投标人提供检测报告？</w:t>
      </w:r>
    </w:p>
    <w:p w14:paraId="62BEA36E">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案例十：如何规定类似业绩的认定标准？</w:t>
      </w:r>
    </w:p>
    <w:p w14:paraId="71E0154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案例十一：招标文件如何设置新旧设别对接规则？</w:t>
      </w:r>
    </w:p>
    <w:p w14:paraId="2E3FC88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案例十二：招标文件如何设置样品的评审因素？</w:t>
      </w:r>
    </w:p>
    <w:p w14:paraId="64A9C01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案例十三：招标文件是否可以设置主观评审因素？</w:t>
      </w:r>
    </w:p>
    <w:p w14:paraId="440A827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案例十四：境外注册企业是否可以依据《中小企业划型标准》认定？</w:t>
      </w:r>
    </w:p>
    <w:p w14:paraId="4BE4192A">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案例十五：竞争性谈判文件如何设置实质性条件？</w:t>
      </w:r>
    </w:p>
    <w:p w14:paraId="43E98AE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案例十六：如何认定中标产品是否符合招标文件要求？</w:t>
      </w:r>
    </w:p>
    <w:p w14:paraId="5E6FE22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新宋体" w:hAnsi="新宋体" w:eastAsia="新宋体" w:cs="新宋体"/>
          <w:b/>
          <w:bCs/>
          <w:color w:val="auto"/>
          <w:sz w:val="30"/>
          <w:szCs w:val="30"/>
          <w:lang w:val="en-US" w:eastAsia="zh-CN"/>
        </w:rPr>
      </w:pPr>
      <w:r>
        <w:rPr>
          <w:rFonts w:hint="eastAsia" w:ascii="方正仿宋_GB2312" w:hAnsi="方正仿宋_GB2312" w:eastAsia="方正仿宋_GB2312" w:cs="方正仿宋_GB2312"/>
          <w:color w:val="auto"/>
          <w:sz w:val="30"/>
          <w:szCs w:val="30"/>
        </w:rPr>
        <w:t>案例十七：采购项目存在“先实施后招标”的情形如何处理？</w:t>
      </w:r>
      <w:r>
        <w:rPr>
          <w:rFonts w:hint="eastAsia" w:ascii="方正仿宋_GB2312" w:hAnsi="方正仿宋_GB2312" w:eastAsia="方正仿宋_GB2312" w:cs="方正仿宋_GB2312"/>
          <w:color w:val="auto"/>
          <w:sz w:val="30"/>
          <w:szCs w:val="30"/>
        </w:rPr>
        <w:cr/>
      </w:r>
      <w:r>
        <w:rPr>
          <w:rFonts w:hint="eastAsia" w:ascii="方正仿宋_GB2312" w:hAnsi="方正仿宋_GB2312" w:eastAsia="方正仿宋_GB2312" w:cs="方正仿宋_GB2312"/>
          <w:color w:val="auto"/>
          <w:sz w:val="30"/>
          <w:szCs w:val="30"/>
          <w:lang w:val="en-US" w:eastAsia="zh-CN"/>
        </w:rPr>
        <w:t xml:space="preserve">    </w:t>
      </w:r>
      <w:r>
        <w:rPr>
          <w:rFonts w:hint="eastAsia" w:ascii="新宋体" w:hAnsi="新宋体" w:eastAsia="新宋体" w:cs="新宋体"/>
          <w:b/>
          <w:bCs/>
          <w:color w:val="auto"/>
          <w:sz w:val="30"/>
          <w:szCs w:val="30"/>
          <w:lang w:val="en-US" w:eastAsia="zh-CN"/>
        </w:rPr>
        <w:t>二、解读</w:t>
      </w:r>
      <w:r>
        <w:rPr>
          <w:rFonts w:hint="eastAsia" w:ascii="新宋体" w:hAnsi="新宋体" w:eastAsia="新宋体" w:cs="新宋体"/>
          <w:b/>
          <w:bCs/>
          <w:color w:val="auto"/>
          <w:sz w:val="30"/>
          <w:szCs w:val="30"/>
        </w:rPr>
        <w:t xml:space="preserve">《建设工程工程量清单计价标准》GB/T 50500-2024 </w:t>
      </w:r>
    </w:p>
    <w:p w14:paraId="31C2E16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center"/>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lang w:val="en-US" w:eastAsia="zh-CN"/>
        </w:rPr>
        <w:t xml:space="preserve">第一部分 </w:t>
      </w:r>
      <w:r>
        <w:rPr>
          <w:rFonts w:hint="eastAsia" w:ascii="黑体" w:hAnsi="黑体" w:eastAsia="黑体" w:cs="黑体"/>
          <w:b w:val="0"/>
          <w:bCs w:val="0"/>
          <w:color w:val="auto"/>
          <w:sz w:val="30"/>
          <w:szCs w:val="30"/>
        </w:rPr>
        <w:t>计价标准修编内容综述</w:t>
      </w:r>
    </w:p>
    <w:p w14:paraId="5B5EEA1E">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w:t>
      </w:r>
      <w:r>
        <w:rPr>
          <w:rFonts w:hint="eastAsia" w:ascii="方正仿宋_GB2312" w:hAnsi="方正仿宋_GB2312" w:eastAsia="方正仿宋_GB2312" w:cs="方正仿宋_GB2312"/>
          <w:color w:val="auto"/>
          <w:sz w:val="30"/>
          <w:szCs w:val="30"/>
        </w:rPr>
        <w:t>、修编过程及目的</w:t>
      </w:r>
    </w:p>
    <w:p w14:paraId="08BB896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主要修编内容及作用</w:t>
      </w:r>
    </w:p>
    <w:p w14:paraId="613BD96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主要变化及编制特点</w:t>
      </w:r>
    </w:p>
    <w:p w14:paraId="1B0DD2DA">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center"/>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lang w:val="en-US" w:eastAsia="zh-CN"/>
        </w:rPr>
        <w:t xml:space="preserve">第二部分 </w:t>
      </w:r>
      <w:r>
        <w:rPr>
          <w:rFonts w:hint="eastAsia" w:ascii="黑体" w:hAnsi="黑体" w:eastAsia="黑体" w:cs="黑体"/>
          <w:b w:val="0"/>
          <w:bCs w:val="0"/>
          <w:color w:val="auto"/>
          <w:sz w:val="30"/>
          <w:szCs w:val="30"/>
        </w:rPr>
        <w:t>变更计价规则之理解和运用</w:t>
      </w:r>
    </w:p>
    <w:p w14:paraId="6AB9E34C">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1、工程变更的定义</w:t>
      </w:r>
    </w:p>
    <w:p w14:paraId="1A71BD8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2、变更计价规则</w:t>
      </w:r>
    </w:p>
    <w:p w14:paraId="445F7BD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3、项目特征的变更</w:t>
      </w:r>
    </w:p>
    <w:p w14:paraId="7A8480C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4、施工条件的变更</w:t>
      </w:r>
    </w:p>
    <w:p w14:paraId="03C2AF1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5、工程数量的变更</w:t>
      </w:r>
    </w:p>
    <w:p w14:paraId="0B9B5335">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6、措施项目费用的变更</w:t>
      </w:r>
    </w:p>
    <w:p w14:paraId="3DDDF685">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7、合同条款规定改变的变更</w:t>
      </w:r>
    </w:p>
    <w:p w14:paraId="35564C7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8、合同调整单价换算</w:t>
      </w:r>
    </w:p>
    <w:p w14:paraId="23A2FF4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9、替代性变更的计价</w:t>
      </w:r>
    </w:p>
    <w:p w14:paraId="0EFFBB8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10、安全生产措施费调整</w:t>
      </w:r>
    </w:p>
    <w:p w14:paraId="46A0C61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color w:val="auto"/>
          <w:sz w:val="30"/>
          <w:szCs w:val="30"/>
        </w:rPr>
      </w:pPr>
      <w:r>
        <w:rPr>
          <w:rFonts w:hint="eastAsia" w:ascii="黑体" w:hAnsi="黑体" w:eastAsia="黑体" w:cs="黑体"/>
          <w:b w:val="0"/>
          <w:bCs w:val="0"/>
          <w:color w:val="auto"/>
          <w:sz w:val="30"/>
          <w:szCs w:val="30"/>
          <w:lang w:val="en-US" w:eastAsia="zh-CN"/>
        </w:rPr>
        <w:t xml:space="preserve">第三部分 </w:t>
      </w:r>
      <w:r>
        <w:rPr>
          <w:rFonts w:hint="eastAsia" w:ascii="黑体" w:hAnsi="黑体" w:eastAsia="黑体" w:cs="黑体"/>
          <w:b w:val="0"/>
          <w:bCs w:val="0"/>
          <w:color w:val="auto"/>
          <w:sz w:val="30"/>
          <w:szCs w:val="30"/>
        </w:rPr>
        <w:t>工程索赔之责任确定及其计价规则和处理</w:t>
      </w:r>
    </w:p>
    <w:p w14:paraId="1CBA939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1、工程索赔的定义</w:t>
      </w:r>
    </w:p>
    <w:p w14:paraId="09E93CDE">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2、发承包双方的基本责任</w:t>
      </w:r>
    </w:p>
    <w:p w14:paraId="04619B4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3、发包人责任所引致索赔</w:t>
      </w:r>
    </w:p>
    <w:p w14:paraId="218E7CE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4、承包人责任所引致索赔</w:t>
      </w:r>
    </w:p>
    <w:p w14:paraId="6DD75295">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5、非发承包双方责任所引致索赔</w:t>
      </w:r>
    </w:p>
    <w:p w14:paraId="39DF50A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6、索赔事件确定及其处理</w:t>
      </w:r>
    </w:p>
    <w:p w14:paraId="623E08E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7、补偿/赔偿费用之计价</w:t>
      </w:r>
    </w:p>
    <w:p w14:paraId="605A6CA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8、索赔工期及工期索赔计价</w:t>
      </w:r>
    </w:p>
    <w:p w14:paraId="68642B7C">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rPr>
          <w:rFonts w:hint="eastAsia" w:ascii="新宋体" w:hAnsi="新宋体" w:eastAsia="新宋体" w:cs="新宋体"/>
          <w:b/>
          <w:bCs/>
          <w:color w:val="auto"/>
          <w:sz w:val="30"/>
          <w:szCs w:val="30"/>
        </w:rPr>
      </w:pPr>
      <w:r>
        <w:rPr>
          <w:rFonts w:hint="eastAsia" w:ascii="新宋体" w:hAnsi="新宋体" w:eastAsia="新宋体" w:cs="新宋体"/>
          <w:b/>
          <w:bCs/>
          <w:color w:val="auto"/>
          <w:sz w:val="30"/>
          <w:szCs w:val="30"/>
          <w:lang w:val="en-US" w:eastAsia="zh-CN"/>
        </w:rPr>
        <w:t>三、工程招投标异议、</w:t>
      </w:r>
      <w:r>
        <w:rPr>
          <w:rFonts w:hint="eastAsia" w:ascii="新宋体" w:hAnsi="新宋体" w:eastAsia="新宋体" w:cs="新宋体"/>
          <w:b/>
          <w:bCs/>
          <w:color w:val="auto"/>
          <w:sz w:val="30"/>
          <w:szCs w:val="30"/>
        </w:rPr>
        <w:t>投诉处理与案例分析</w:t>
      </w:r>
    </w:p>
    <w:p w14:paraId="2B66D78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第一部分 招标文件编制对招投标活动的影响及法律责任</w:t>
      </w:r>
    </w:p>
    <w:p w14:paraId="27B71E1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1、招标文件中排斥性条款和限制性条款对投标人的影响</w:t>
      </w:r>
    </w:p>
    <w:p w14:paraId="09470D21">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2、招标文件中业绩要求的“不确定性”对招标投标活动的影响</w:t>
      </w:r>
    </w:p>
    <w:p w14:paraId="13863263">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3、招标文件应如何设置“经评审的最低投标价法”的重要内容</w:t>
      </w:r>
    </w:p>
    <w:p w14:paraId="5CB466BC">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4、工程建设项目与《招标投标法》等</w:t>
      </w:r>
    </w:p>
    <w:p w14:paraId="6369CB5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第二部分 关于异议、投诉的法定要求以及相关案例分析</w:t>
      </w:r>
    </w:p>
    <w:p w14:paraId="55545301">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1、异议人和受理异议以及异议处理的相关规定</w:t>
      </w:r>
    </w:p>
    <w:p w14:paraId="239E1C3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default"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2、依法必须招标项目“不进场”招标的法律责任及案例分析</w:t>
      </w:r>
    </w:p>
    <w:p w14:paraId="3C84E623">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default"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3、正确理解招标文件中引用的国家规定对招标投标活动的影响及相关案例分析</w:t>
      </w:r>
    </w:p>
    <w:p w14:paraId="20F1FF91">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sectPr>
          <w:pgSz w:w="11906" w:h="16838"/>
          <w:pgMar w:top="2041" w:right="1474" w:bottom="1984" w:left="1587" w:header="851" w:footer="992" w:gutter="0"/>
          <w:cols w:space="425" w:num="1"/>
          <w:docGrid w:type="lines" w:linePitch="312" w:charSpace="0"/>
        </w:sectPr>
      </w:pPr>
      <w:r>
        <w:rPr>
          <w:rFonts w:hint="eastAsia" w:ascii="方正仿宋_GB2312" w:hAnsi="方正仿宋_GB2312" w:eastAsia="方正仿宋_GB2312" w:cs="方正仿宋_GB2312"/>
          <w:color w:val="auto"/>
          <w:sz w:val="30"/>
          <w:szCs w:val="30"/>
          <w:lang w:val="en-US" w:eastAsia="zh-CN"/>
        </w:rPr>
        <w:t>4、项目负责人（注册建造师）在两个及以上法人单位受聘或者任职的规定以及发生变更的法律效率问题相关案例分析等。</w:t>
      </w:r>
    </w:p>
    <w:p w14:paraId="7C4A39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894179-4EE7-4EB8-8021-BF135AA93F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D74EF677-4875-4B1D-961E-7927C3654CDF}"/>
  </w:font>
  <w:font w:name="新宋体">
    <w:panose1 w:val="02010609030101010101"/>
    <w:charset w:val="86"/>
    <w:family w:val="auto"/>
    <w:pitch w:val="default"/>
    <w:sig w:usb0="00000203" w:usb1="288F0000" w:usb2="00000006" w:usb3="00000000" w:csb0="00040001" w:csb1="00000000"/>
    <w:embedRegular r:id="rId3" w:fontKey="{5CA056E5-33FB-43B8-BA7A-E28992DEEAAB}"/>
  </w:font>
  <w:font w:name="WPSEMBED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A702A"/>
    <w:multiLevelType w:val="singleLevel"/>
    <w:tmpl w:val="987A702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NTFmZTk3YTQ5YmQ1ZDQ3NWQyZjkzYjM4NmJmYWIifQ=="/>
  </w:docVars>
  <w:rsids>
    <w:rsidRoot w:val="7BF86C3A"/>
    <w:rsid w:val="026266CB"/>
    <w:rsid w:val="0363588C"/>
    <w:rsid w:val="04A430D0"/>
    <w:rsid w:val="05A20992"/>
    <w:rsid w:val="0E466C4C"/>
    <w:rsid w:val="13C94A30"/>
    <w:rsid w:val="14E60C13"/>
    <w:rsid w:val="16602AFC"/>
    <w:rsid w:val="17D528BE"/>
    <w:rsid w:val="1BB02B52"/>
    <w:rsid w:val="1DA222BC"/>
    <w:rsid w:val="2011099D"/>
    <w:rsid w:val="209C3FCE"/>
    <w:rsid w:val="21970E9A"/>
    <w:rsid w:val="2892794E"/>
    <w:rsid w:val="31377326"/>
    <w:rsid w:val="37684986"/>
    <w:rsid w:val="43E01C6A"/>
    <w:rsid w:val="45B829C9"/>
    <w:rsid w:val="4805084F"/>
    <w:rsid w:val="493354CD"/>
    <w:rsid w:val="4A7E23A7"/>
    <w:rsid w:val="4AB8332D"/>
    <w:rsid w:val="50507BFE"/>
    <w:rsid w:val="52C75604"/>
    <w:rsid w:val="555E463F"/>
    <w:rsid w:val="567E5BBD"/>
    <w:rsid w:val="57E96553"/>
    <w:rsid w:val="5D354864"/>
    <w:rsid w:val="62E45367"/>
    <w:rsid w:val="67717495"/>
    <w:rsid w:val="6A126C4B"/>
    <w:rsid w:val="76283D5C"/>
    <w:rsid w:val="7BF8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qFormat/>
    <w:uiPriority w:val="99"/>
    <w:rPr>
      <w:rFonts w:cs="Times New Roman"/>
      <w:color w:val="0000FF"/>
      <w:u w:val="single"/>
    </w:rPr>
  </w:style>
  <w:style w:type="paragraph" w:styleId="7">
    <w:name w:val="List Paragraph"/>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1721</Words>
  <Characters>1762</Characters>
  <Lines>0</Lines>
  <Paragraphs>0</Paragraphs>
  <TotalTime>316</TotalTime>
  <ScaleCrop>false</ScaleCrop>
  <LinksUpToDate>false</LinksUpToDate>
  <CharactersWithSpaces>1827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2025-10-14T08:11:00Z</dcterms:created>
  <dc:creator>WPS_1482304238</dc:creator>
  <cp:lastModifiedBy>zhufl</cp:lastModifiedBy>
  <cp:lastPrinted>2025-10-20T09:03:00Z</cp:lastPrinted>
  <dcterms:modified xsi:type="dcterms:W3CDTF">2025-10-23T02:36:52Z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3D194362F0EE4408A373EF09DC443123_13</vt:lpwstr>
  </property>
  <property fmtid="{D5CDD505-2E9C-101B-9397-08002B2CF9AE}" pid="4" name="KSOTemplateDocerSaveRecord">
    <vt:lpwstr>eyJoZGlkIjoiMDc4Y2Y2ZDIyZjMzMjU0NTQzODU2NmNjOWQ1MzhiOTMiLCJ1c2VySWQiOiIyMjg2NTE1NDIifQ==</vt:lpwstr>
  </property>
</Properties>
</file>