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FE431">
      <w:pPr>
        <w:spacing w:line="640" w:lineRule="exact"/>
        <w:jc w:val="center"/>
        <w:rPr>
          <w:rFonts w:ascii="Times New Roman" w:hAnsi="Times New Roman" w:eastAsia="方正仿宋_GBK" w:cs="Times New Roman"/>
          <w:sz w:val="32"/>
          <w:szCs w:val="32"/>
        </w:rPr>
      </w:pPr>
      <w:bookmarkStart w:id="0" w:name="OLE_LINK2"/>
    </w:p>
    <w:p w14:paraId="008E13B1">
      <w:pPr>
        <w:spacing w:line="640" w:lineRule="exact"/>
        <w:jc w:val="center"/>
        <w:rPr>
          <w:rFonts w:ascii="Times New Roman" w:hAnsi="Times New Roman" w:eastAsia="方正仿宋_GBK" w:cs="Times New Roman"/>
          <w:sz w:val="32"/>
          <w:szCs w:val="32"/>
        </w:rPr>
      </w:pPr>
    </w:p>
    <w:p w14:paraId="168507F9">
      <w:pPr>
        <w:spacing w:line="640" w:lineRule="exact"/>
        <w:jc w:val="center"/>
        <w:rPr>
          <w:rFonts w:ascii="Times New Roman" w:hAnsi="Times New Roman" w:eastAsia="方正仿宋_GBK" w:cs="Times New Roman"/>
          <w:sz w:val="32"/>
          <w:szCs w:val="32"/>
        </w:rPr>
      </w:pPr>
    </w:p>
    <w:p w14:paraId="662F5467">
      <w:pPr>
        <w:spacing w:line="6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苏建价协〔2025〕</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号</w:t>
      </w:r>
    </w:p>
    <w:p w14:paraId="49261429">
      <w:pPr>
        <w:spacing w:line="600" w:lineRule="exact"/>
        <w:ind w:firstLine="640" w:firstLineChars="200"/>
        <w:jc w:val="right"/>
        <w:rPr>
          <w:rFonts w:ascii="方正仿宋_GBK" w:hAnsi="方正仿宋_GBK" w:eastAsia="方正仿宋_GBK" w:cs="方正仿宋_GBK"/>
          <w:color w:val="auto"/>
          <w:sz w:val="32"/>
          <w:szCs w:val="32"/>
        </w:rPr>
      </w:pPr>
    </w:p>
    <w:p w14:paraId="57AB8CC5">
      <w:pPr>
        <w:spacing w:line="800" w:lineRule="exact"/>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印发</w:t>
      </w:r>
      <w:r>
        <w:rPr>
          <w:rFonts w:hint="eastAsia" w:ascii="方正小标宋_GBK" w:hAnsi="方正小标宋_GBK" w:eastAsia="方正小标宋_GBK" w:cs="方正小标宋_GBK"/>
          <w:color w:val="auto"/>
          <w:sz w:val="44"/>
          <w:szCs w:val="44"/>
        </w:rPr>
        <w:t>最新修订信用评价办法并开展造价咨询企业信用评价年度补评工作的通知</w:t>
      </w:r>
    </w:p>
    <w:p w14:paraId="006D7211">
      <w:pPr>
        <w:spacing w:line="600" w:lineRule="exact"/>
        <w:ind w:firstLine="723" w:firstLineChars="200"/>
        <w:jc w:val="center"/>
        <w:rPr>
          <w:rFonts w:asciiTheme="majorEastAsia" w:hAnsiTheme="majorEastAsia" w:eastAsiaTheme="majorEastAsia" w:cstheme="majorEastAsia"/>
          <w:b/>
          <w:bCs/>
          <w:color w:val="auto"/>
          <w:sz w:val="36"/>
          <w:szCs w:val="36"/>
        </w:rPr>
      </w:pPr>
    </w:p>
    <w:p w14:paraId="6641D14F">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各市造价协会，各会员企业：</w:t>
      </w:r>
    </w:p>
    <w:p w14:paraId="3DAF35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进一步完善造价咨询企业信用评价制度，助力中小企业发展，省协会对《江苏省工程造价管理协会关于印发&lt;江苏省工程造价咨询企业信用评价办法&gt;的通知》（苏建价协〔2025〕3号）部分条款进行了修订。现将《江苏省工程造价咨询企业信用评价办法（2025年4月第六次修订）》</w:t>
      </w:r>
      <w:r>
        <w:rPr>
          <w:rFonts w:hint="eastAsia" w:ascii="方正仿宋_GBK" w:hAnsi="方正仿宋_GBK" w:eastAsia="方正仿宋_GBK" w:cs="方正仿宋_GBK"/>
          <w:color w:val="auto"/>
          <w:sz w:val="32"/>
          <w:szCs w:val="32"/>
          <w:lang w:val="en-US" w:eastAsia="zh-CN"/>
        </w:rPr>
        <w:t>印发你们</w:t>
      </w:r>
      <w:r>
        <w:rPr>
          <w:rFonts w:hint="eastAsia" w:ascii="方正仿宋_GBK" w:hAnsi="方正仿宋_GBK" w:eastAsia="方正仿宋_GBK" w:cs="方正仿宋_GBK"/>
          <w:color w:val="auto"/>
          <w:sz w:val="32"/>
          <w:szCs w:val="32"/>
        </w:rPr>
        <w:t>，并启动2025年度第六轮信用评价补评工作。具体安排如下：</w:t>
      </w:r>
    </w:p>
    <w:p w14:paraId="27B80F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一、补评申报条件和要求</w:t>
      </w:r>
    </w:p>
    <w:p w14:paraId="7AB3A8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未参加2023年第六轮信用评价，且符合《江苏省工程造价咨询企业信用评价办法（2025年4月第六次修订）》第十条规定的企业，均可申请参与补评。</w:t>
      </w:r>
    </w:p>
    <w:p w14:paraId="2517FA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请符合条件的企业于申报阶段通过省协会官网“信用评价申报”入口在线提交申请。</w:t>
      </w:r>
    </w:p>
    <w:p w14:paraId="0DDFC4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hAnsi="方正黑体_GBK" w:eastAsia="方正黑体_GBK" w:cs="方正黑体_GBK"/>
          <w:color w:val="auto"/>
          <w:sz w:val="32"/>
          <w:szCs w:val="32"/>
        </w:rPr>
      </w:pPr>
      <w:bookmarkStart w:id="1" w:name="OLE_LINK1"/>
      <w:r>
        <w:rPr>
          <w:rFonts w:hint="eastAsia" w:ascii="方正黑体_GBK" w:hAnsi="方正黑体_GBK" w:eastAsia="方正黑体_GBK" w:cs="方正黑体_GBK"/>
          <w:color w:val="auto"/>
          <w:sz w:val="32"/>
          <w:szCs w:val="32"/>
        </w:rPr>
        <w:t>二、补评时间安排</w:t>
      </w:r>
    </w:p>
    <w:p w14:paraId="45E0D6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pacing w:val="-6"/>
          <w:sz w:val="32"/>
          <w:szCs w:val="32"/>
        </w:rPr>
        <w:t>企业申请及准备材料阶段（2025年</w:t>
      </w:r>
      <w:r>
        <w:rPr>
          <w:rFonts w:hint="eastAsia" w:ascii="方正仿宋_GBK" w:hAnsi="方正仿宋_GBK" w:eastAsia="方正仿宋_GBK" w:cs="方正仿宋_GBK"/>
          <w:color w:val="auto"/>
          <w:spacing w:val="-6"/>
          <w:sz w:val="32"/>
          <w:szCs w:val="32"/>
          <w:lang w:val="en-US" w:eastAsia="zh-CN"/>
        </w:rPr>
        <w:t>5</w:t>
      </w:r>
      <w:r>
        <w:rPr>
          <w:rFonts w:hint="eastAsia" w:ascii="方正仿宋_GBK" w:hAnsi="方正仿宋_GBK" w:eastAsia="方正仿宋_GBK" w:cs="方正仿宋_GBK"/>
          <w:color w:val="auto"/>
          <w:spacing w:val="-6"/>
          <w:sz w:val="32"/>
          <w:szCs w:val="32"/>
        </w:rPr>
        <w:t>月8日-</w:t>
      </w:r>
      <w:r>
        <w:rPr>
          <w:rFonts w:hint="eastAsia" w:ascii="方正仿宋_GBK" w:hAnsi="方正仿宋_GBK" w:eastAsia="方正仿宋_GBK" w:cs="方正仿宋_GBK"/>
          <w:color w:val="auto"/>
          <w:spacing w:val="-6"/>
          <w:sz w:val="32"/>
          <w:szCs w:val="32"/>
          <w:lang w:val="en-US" w:eastAsia="zh-CN"/>
        </w:rPr>
        <w:t>6</w:t>
      </w:r>
      <w:r>
        <w:rPr>
          <w:rFonts w:hint="eastAsia" w:ascii="方正仿宋_GBK" w:hAnsi="方正仿宋_GBK" w:eastAsia="方正仿宋_GBK" w:cs="方正仿宋_GBK"/>
          <w:color w:val="auto"/>
          <w:spacing w:val="-6"/>
          <w:sz w:val="32"/>
          <w:szCs w:val="32"/>
        </w:rPr>
        <w:t>月24日）</w:t>
      </w:r>
    </w:p>
    <w:p w14:paraId="6ED04E1E">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rPr>
        <w:t>2.市级评价阶段（2025年</w:t>
      </w:r>
      <w:r>
        <w:rPr>
          <w:rFonts w:hint="eastAsia" w:ascii="方正仿宋_GBK" w:hAnsi="方正仿宋_GBK" w:eastAsia="方正仿宋_GBK" w:cs="方正仿宋_GBK"/>
          <w:color w:val="auto"/>
          <w:spacing w:val="-6"/>
          <w:sz w:val="32"/>
          <w:szCs w:val="32"/>
          <w:lang w:val="en-US" w:eastAsia="zh-CN"/>
        </w:rPr>
        <w:t>6</w:t>
      </w:r>
      <w:r>
        <w:rPr>
          <w:rFonts w:hint="eastAsia" w:ascii="方正仿宋_GBK" w:hAnsi="方正仿宋_GBK" w:eastAsia="方正仿宋_GBK" w:cs="方正仿宋_GBK"/>
          <w:color w:val="auto"/>
          <w:spacing w:val="-6"/>
          <w:sz w:val="32"/>
          <w:szCs w:val="32"/>
        </w:rPr>
        <w:t>月25日-</w:t>
      </w:r>
      <w:r>
        <w:rPr>
          <w:rFonts w:hint="eastAsia" w:ascii="方正仿宋_GBK" w:hAnsi="方正仿宋_GBK" w:eastAsia="方正仿宋_GBK" w:cs="方正仿宋_GBK"/>
          <w:color w:val="auto"/>
          <w:spacing w:val="-6"/>
          <w:sz w:val="32"/>
          <w:szCs w:val="32"/>
          <w:lang w:val="en-US" w:eastAsia="zh-CN"/>
        </w:rPr>
        <w:t>7</w:t>
      </w:r>
      <w:r>
        <w:rPr>
          <w:rFonts w:hint="eastAsia" w:ascii="方正仿宋_GBK" w:hAnsi="方正仿宋_GBK" w:eastAsia="方正仿宋_GBK" w:cs="方正仿宋_GBK"/>
          <w:color w:val="auto"/>
          <w:spacing w:val="-6"/>
          <w:sz w:val="32"/>
          <w:szCs w:val="32"/>
        </w:rPr>
        <w:t>月24日）</w:t>
      </w:r>
    </w:p>
    <w:p w14:paraId="1BCAA89D">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方正仿宋_GBK" w:hAnsi="方正仿宋_GBK" w:eastAsia="方正仿宋_GBK" w:cs="方正仿宋_GBK"/>
          <w:color w:val="auto"/>
          <w:spacing w:val="-6"/>
          <w:sz w:val="32"/>
          <w:szCs w:val="32"/>
        </w:rPr>
      </w:pPr>
      <w:r>
        <w:rPr>
          <w:rFonts w:hint="eastAsia" w:ascii="方正仿宋_GBK" w:hAnsi="方正仿宋_GBK" w:eastAsia="方正仿宋_GBK" w:cs="方正仿宋_GBK"/>
          <w:color w:val="auto"/>
          <w:spacing w:val="-6"/>
          <w:sz w:val="32"/>
          <w:szCs w:val="32"/>
        </w:rPr>
        <w:t>3.省级复核、结果公示阶段（2025年</w:t>
      </w:r>
      <w:r>
        <w:rPr>
          <w:rFonts w:hint="eastAsia" w:ascii="方正仿宋_GBK" w:hAnsi="方正仿宋_GBK" w:eastAsia="方正仿宋_GBK" w:cs="方正仿宋_GBK"/>
          <w:color w:val="auto"/>
          <w:spacing w:val="-6"/>
          <w:sz w:val="32"/>
          <w:szCs w:val="32"/>
          <w:lang w:val="en-US" w:eastAsia="zh-CN"/>
        </w:rPr>
        <w:t>7</w:t>
      </w:r>
      <w:r>
        <w:rPr>
          <w:rFonts w:hint="eastAsia" w:ascii="方正仿宋_GBK" w:hAnsi="方正仿宋_GBK" w:eastAsia="方正仿宋_GBK" w:cs="方正仿宋_GBK"/>
          <w:color w:val="auto"/>
          <w:spacing w:val="-6"/>
          <w:sz w:val="32"/>
          <w:szCs w:val="32"/>
        </w:rPr>
        <w:t>月25日-</w:t>
      </w:r>
      <w:r>
        <w:rPr>
          <w:rFonts w:hint="eastAsia" w:ascii="方正仿宋_GBK" w:hAnsi="方正仿宋_GBK" w:eastAsia="方正仿宋_GBK" w:cs="方正仿宋_GBK"/>
          <w:color w:val="auto"/>
          <w:spacing w:val="-6"/>
          <w:sz w:val="32"/>
          <w:szCs w:val="32"/>
          <w:lang w:val="en-US" w:eastAsia="zh-CN"/>
        </w:rPr>
        <w:t>8</w:t>
      </w:r>
      <w:r>
        <w:rPr>
          <w:rFonts w:hint="eastAsia" w:ascii="方正仿宋_GBK" w:hAnsi="方正仿宋_GBK" w:eastAsia="方正仿宋_GBK" w:cs="方正仿宋_GBK"/>
          <w:color w:val="auto"/>
          <w:spacing w:val="-6"/>
          <w:sz w:val="32"/>
          <w:szCs w:val="32"/>
        </w:rPr>
        <w:t>月</w:t>
      </w:r>
      <w:r>
        <w:rPr>
          <w:rFonts w:hint="eastAsia" w:ascii="方正仿宋_GBK" w:hAnsi="方正仿宋_GBK" w:eastAsia="方正仿宋_GBK" w:cs="方正仿宋_GBK"/>
          <w:color w:val="auto"/>
          <w:spacing w:val="-6"/>
          <w:sz w:val="32"/>
          <w:szCs w:val="32"/>
          <w:lang w:val="en-US" w:eastAsia="zh-CN"/>
        </w:rPr>
        <w:t>20</w:t>
      </w:r>
      <w:r>
        <w:rPr>
          <w:rFonts w:hint="eastAsia" w:ascii="方正仿宋_GBK" w:hAnsi="方正仿宋_GBK" w:eastAsia="方正仿宋_GBK" w:cs="方正仿宋_GBK"/>
          <w:color w:val="auto"/>
          <w:spacing w:val="-6"/>
          <w:sz w:val="32"/>
          <w:szCs w:val="32"/>
        </w:rPr>
        <w:t>日）</w:t>
      </w:r>
    </w:p>
    <w:bookmarkEnd w:id="1"/>
    <w:p w14:paraId="5F5B63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三、评价系统申报要求</w:t>
      </w:r>
    </w:p>
    <w:p w14:paraId="04B1BA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本次补评执行新修订的信用评价办法及评分标准。</w:t>
      </w:r>
    </w:p>
    <w:p w14:paraId="6129A9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江苏省工程造价咨询企业信用评价系统已完成升级，将于2025年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月8日正式开放，已获信用等级的企业和申请补评的企业，均应登录系统更新并完善相关资料。</w:t>
      </w:r>
    </w:p>
    <w:p w14:paraId="2D69A5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申请补评企业要认真阅读信用评价办法和标准，按要求时限上传评价资料和相关证明材料，企业对上传的评价资料和证明性材料真实性负责，提交信用评价申请后，一旦市级评价开始，不得中途退出，否则将取消本轮评价资格。</w:t>
      </w:r>
    </w:p>
    <w:p w14:paraId="04C0C8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4.此次补评工作市级初评阶段的专家核查，统一采用专家集中核查方式。各市造价协会要切实履行职责，确保评价过程公开、公平、公正，</w:t>
      </w:r>
      <w:r>
        <w:rPr>
          <w:rFonts w:hint="eastAsia" w:ascii="方正仿宋_GBK" w:hAnsi="方正仿宋_GBK" w:eastAsia="方正仿宋_GBK" w:cs="方正仿宋_GBK"/>
          <w:color w:val="auto"/>
          <w:sz w:val="32"/>
          <w:szCs w:val="32"/>
          <w:lang w:val="en-US" w:eastAsia="zh-CN"/>
        </w:rPr>
        <w:t>补评工作</w:t>
      </w:r>
      <w:r>
        <w:rPr>
          <w:rFonts w:hint="eastAsia" w:ascii="方正仿宋_GBK" w:hAnsi="方正仿宋_GBK" w:eastAsia="方正仿宋_GBK" w:cs="方正仿宋_GBK"/>
          <w:color w:val="auto"/>
          <w:sz w:val="32"/>
          <w:szCs w:val="32"/>
        </w:rPr>
        <w:t>严格遵守廉洁自律要求，接受社会监督。</w:t>
      </w:r>
    </w:p>
    <w:p w14:paraId="7510B8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5.关于《评价标准》中“1.3 企业教育培训”部分评价项的数据信息来源问题，原标准要求“企业在培训后一周内上传相关资料，超时上传不予计分。”现规定2025年5月8日前的相关培训，企业只需上传符合要求的资料，即可认定为有效加分。</w:t>
      </w:r>
    </w:p>
    <w:p w14:paraId="259290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14:paraId="1630ED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附件：《江苏省工程造价咨询企业信用评价办法(2025年4月第六次修订）》</w:t>
      </w:r>
    </w:p>
    <w:p w14:paraId="24459E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此页无正文）</w:t>
      </w:r>
      <w:r>
        <w:rPr>
          <w:rFonts w:hint="eastAsia" w:ascii="方正仿宋_GBK" w:hAnsi="方正仿宋_GBK" w:eastAsia="方正仿宋_GBK" w:cs="方正仿宋_GBK"/>
          <w:color w:val="auto"/>
          <w:sz w:val="32"/>
          <w:szCs w:val="32"/>
        </w:rPr>
        <w:t> </w:t>
      </w:r>
    </w:p>
    <w:p w14:paraId="5D42C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14:paraId="1BBD8D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14:paraId="6B4D2D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江苏省工程造价管理协会</w:t>
      </w:r>
    </w:p>
    <w:p w14:paraId="1F37AA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2025年4月2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日</w:t>
      </w:r>
      <w:bookmarkEnd w:id="0"/>
    </w:p>
    <w:p w14:paraId="03272B30">
      <w:pPr>
        <w:spacing w:line="64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14:paraId="36ACCCA3">
      <w:pPr>
        <w:spacing w:line="640" w:lineRule="exact"/>
        <w:jc w:val="center"/>
        <w:rPr>
          <w:rFonts w:ascii="Times New Roman" w:hAnsi="Times New Roman" w:eastAsia="方正仿宋_GBK" w:cs="Times New Roman"/>
          <w:sz w:val="32"/>
          <w:szCs w:val="32"/>
        </w:rPr>
      </w:pPr>
    </w:p>
    <w:p w14:paraId="07108409">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791D0F64">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20729BB2">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42757763">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75F0D9D7">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682A3C3B">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00E26542">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2B7EDD14">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6E72AAD4">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5463F2DB">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1612B8B5">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0EF297A3">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662272CE">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45C36321">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3FEAD6EE">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56698B09">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6110CDDE">
      <w:pPr>
        <w:shd w:val="clear" w:color="auto" w:fill="auto"/>
        <w:snapToGrid/>
        <w:spacing w:line="800" w:lineRule="exact"/>
        <w:jc w:val="left"/>
        <w:outlineLvl w:val="9"/>
        <w:rPr>
          <w:rFonts w:hint="eastAsia" w:ascii="方正小标宋_GBK" w:hAnsi="方正小标宋_GBK" w:eastAsia="方正小标宋_GBK" w:cs="方正小标宋_GBK"/>
          <w:bCs w:val="0"/>
          <w:color w:val="auto"/>
          <w:sz w:val="44"/>
          <w:szCs w:val="44"/>
        </w:rPr>
      </w:pPr>
      <w:r>
        <w:rPr>
          <w:rFonts w:hint="eastAsia" w:ascii="方正黑体_GBK" w:hAnsi="方正黑体_GBK" w:eastAsia="方正黑体_GBK" w:cs="方正黑体_GBK"/>
          <w:color w:val="auto"/>
          <w:sz w:val="32"/>
          <w:szCs w:val="32"/>
          <w:highlight w:val="none"/>
          <w:lang w:val="en-US" w:eastAsia="zh-CN"/>
        </w:rPr>
        <w:t>附件</w:t>
      </w:r>
    </w:p>
    <w:p w14:paraId="6A0E69AE">
      <w:pPr>
        <w:shd w:val="clear" w:color="auto" w:fill="auto"/>
        <w:snapToGrid/>
        <w:spacing w:line="800" w:lineRule="exact"/>
        <w:jc w:val="center"/>
        <w:outlineLvl w:val="9"/>
        <w:rPr>
          <w:rFonts w:hint="eastAsia" w:ascii="方正小标宋_GBK" w:hAnsi="方正小标宋_GBK" w:eastAsia="方正小标宋_GBK" w:cs="方正小标宋_GBK"/>
          <w:bCs w:val="0"/>
          <w:color w:val="auto"/>
          <w:sz w:val="44"/>
          <w:szCs w:val="44"/>
        </w:rPr>
      </w:pPr>
      <w:r>
        <w:rPr>
          <w:rFonts w:hint="eastAsia" w:ascii="方正小标宋_GBK" w:hAnsi="方正小标宋_GBK" w:eastAsia="方正小标宋_GBK" w:cs="方正小标宋_GBK"/>
          <w:bCs w:val="0"/>
          <w:color w:val="auto"/>
          <w:sz w:val="44"/>
          <w:szCs w:val="44"/>
        </w:rPr>
        <w:t>江苏省工程造价咨询企业信用评价办法</w:t>
      </w:r>
    </w:p>
    <w:p w14:paraId="2BA0FCE1">
      <w:pPr>
        <w:shd w:val="clear" w:color="auto" w:fill="FFFFFF"/>
        <w:snapToGrid w:val="0"/>
        <w:spacing w:line="480" w:lineRule="exact"/>
        <w:jc w:val="center"/>
        <w:rPr>
          <w:rFonts w:ascii="Times New Roman" w:hAnsi="Times New Roman" w:eastAsia="方正仿宋_GBK" w:cs="华文仿宋"/>
          <w:color w:val="auto"/>
          <w:sz w:val="28"/>
          <w:szCs w:val="28"/>
        </w:rPr>
      </w:pPr>
      <w:r>
        <w:rPr>
          <w:rFonts w:hint="eastAsia" w:ascii="Times New Roman" w:hAnsi="Times New Roman" w:eastAsia="方正仿宋_GBK" w:cs="华文仿宋"/>
          <w:color w:val="auto"/>
          <w:sz w:val="28"/>
          <w:szCs w:val="28"/>
        </w:rPr>
        <w:t>（</w:t>
      </w:r>
      <w:r>
        <w:rPr>
          <w:rFonts w:ascii="Times New Roman" w:hAnsi="Times New Roman" w:eastAsia="方正仿宋_GBK" w:cs="华文仿宋"/>
          <w:color w:val="auto"/>
          <w:sz w:val="28"/>
          <w:szCs w:val="28"/>
        </w:rPr>
        <w:t>2025</w:t>
      </w:r>
      <w:r>
        <w:rPr>
          <w:rFonts w:hint="eastAsia" w:ascii="Times New Roman" w:hAnsi="Times New Roman" w:eastAsia="方正仿宋_GBK" w:cs="华文仿宋"/>
          <w:color w:val="auto"/>
          <w:sz w:val="28"/>
          <w:szCs w:val="28"/>
        </w:rPr>
        <w:t>年</w:t>
      </w:r>
      <w:r>
        <w:rPr>
          <w:rFonts w:ascii="Times New Roman" w:hAnsi="Times New Roman" w:eastAsia="方正仿宋_GBK" w:cs="华文仿宋"/>
          <w:color w:val="auto"/>
          <w:sz w:val="28"/>
          <w:szCs w:val="28"/>
        </w:rPr>
        <w:t>4</w:t>
      </w:r>
      <w:r>
        <w:rPr>
          <w:rFonts w:hint="eastAsia" w:ascii="Times New Roman" w:hAnsi="Times New Roman" w:eastAsia="方正仿宋_GBK" w:cs="华文仿宋"/>
          <w:color w:val="auto"/>
          <w:sz w:val="28"/>
          <w:szCs w:val="28"/>
        </w:rPr>
        <w:t>月第六次修订）</w:t>
      </w:r>
    </w:p>
    <w:p w14:paraId="5855D84F">
      <w:pPr>
        <w:overflowPunct w:val="0"/>
        <w:spacing w:line="480" w:lineRule="exact"/>
        <w:ind w:firstLine="560" w:firstLineChars="200"/>
        <w:rPr>
          <w:rFonts w:ascii="Times New Roman" w:hAnsi="Times New Roman" w:eastAsia="方正仿宋_GBK" w:cs="Times New Roman"/>
          <w:color w:val="auto"/>
          <w:sz w:val="28"/>
          <w:szCs w:val="28"/>
        </w:rPr>
      </w:pPr>
    </w:p>
    <w:p w14:paraId="21B06833">
      <w:pPr>
        <w:overflowPunct w:val="0"/>
        <w:spacing w:line="480" w:lineRule="exact"/>
        <w:jc w:val="center"/>
        <w:outlineLvl w:val="0"/>
        <w:rPr>
          <w:rFonts w:ascii="Times New Roman" w:hAnsi="Times New Roman" w:eastAsia="方正仿宋_GBK" w:cs="Times New Roman"/>
          <w:color w:val="auto"/>
          <w:sz w:val="28"/>
          <w:szCs w:val="28"/>
        </w:rPr>
      </w:pPr>
      <w:r>
        <w:rPr>
          <w:rFonts w:hint="eastAsia" w:ascii="方正黑体_GBK" w:hAnsi="方正黑体_GBK" w:eastAsia="方正黑体_GBK" w:cs="方正黑体_GBK"/>
          <w:color w:val="auto"/>
          <w:sz w:val="28"/>
          <w:szCs w:val="28"/>
        </w:rPr>
        <w:t>第一章</w:t>
      </w:r>
      <w:r>
        <w:rPr>
          <w:rFonts w:ascii="方正黑体_GBK" w:hAnsi="方正黑体_GBK" w:eastAsia="方正黑体_GBK" w:cs="方正黑体_GBK"/>
          <w:color w:val="auto"/>
          <w:sz w:val="28"/>
          <w:szCs w:val="28"/>
        </w:rPr>
        <w:t xml:space="preserve">  </w:t>
      </w:r>
      <w:r>
        <w:rPr>
          <w:rFonts w:hint="eastAsia" w:ascii="方正黑体_GBK" w:hAnsi="方正黑体_GBK" w:eastAsia="方正黑体_GBK" w:cs="方正黑体_GBK"/>
          <w:color w:val="auto"/>
          <w:sz w:val="28"/>
          <w:szCs w:val="28"/>
        </w:rPr>
        <w:t>总</w:t>
      </w:r>
      <w:r>
        <w:rPr>
          <w:rFonts w:ascii="方正黑体_GBK" w:hAnsi="方正黑体_GBK" w:eastAsia="方正黑体_GBK" w:cs="方正黑体_GBK"/>
          <w:color w:val="auto"/>
          <w:sz w:val="28"/>
          <w:szCs w:val="28"/>
        </w:rPr>
        <w:t xml:space="preserve">  </w:t>
      </w:r>
      <w:r>
        <w:rPr>
          <w:rFonts w:hint="eastAsia" w:ascii="方正黑体_GBK" w:hAnsi="方正黑体_GBK" w:eastAsia="方正黑体_GBK" w:cs="方正黑体_GBK"/>
          <w:color w:val="auto"/>
          <w:sz w:val="28"/>
          <w:szCs w:val="28"/>
        </w:rPr>
        <w:t>则</w:t>
      </w:r>
    </w:p>
    <w:p w14:paraId="407DAF7C">
      <w:pPr>
        <w:shd w:val="clear" w:color="auto" w:fill="FFFFFF"/>
        <w:overflowPunct w:val="0"/>
        <w:snapToGrid w:val="0"/>
        <w:spacing w:line="480" w:lineRule="exact"/>
        <w:ind w:firstLine="562" w:firstLineChars="200"/>
        <w:rPr>
          <w:rFonts w:ascii="Times New Roman" w:hAnsi="Times New Roman" w:eastAsia="方正仿宋_GBK" w:cs="Times New Roman"/>
          <w:b/>
          <w:bCs/>
          <w:color w:val="auto"/>
          <w:sz w:val="28"/>
          <w:szCs w:val="28"/>
        </w:rPr>
      </w:pPr>
    </w:p>
    <w:p w14:paraId="4D4E1697">
      <w:pPr>
        <w:shd w:val="clear" w:color="auto" w:fill="FFFFFF"/>
        <w:overflowPunct w:val="0"/>
        <w:snapToGrid w:val="0"/>
        <w:spacing w:line="48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第一条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为规范工程造价咨询企业信用评价工作，促进我省工程造价咨询行业健康发展，根据《国务院办公厅关于加快推进社会信用体系建设构建以信用为基础的新型监管机制的指导意见》《工程造价咨询企业管理办法》《</w:t>
      </w:r>
      <w:bookmarkStart w:id="2" w:name="OLE_LINK4"/>
      <w:r>
        <w:rPr>
          <w:rFonts w:hint="eastAsia" w:ascii="Times New Roman" w:hAnsi="Times New Roman" w:eastAsia="方正仿宋_GBK" w:cs="Times New Roman"/>
          <w:color w:val="auto"/>
          <w:sz w:val="28"/>
          <w:szCs w:val="28"/>
        </w:rPr>
        <w:t>江苏省建设工程造价管理办法</w:t>
      </w:r>
      <w:bookmarkEnd w:id="2"/>
      <w:r>
        <w:rPr>
          <w:rFonts w:hint="eastAsia" w:ascii="Times New Roman" w:hAnsi="Times New Roman" w:eastAsia="方正仿宋_GBK" w:cs="Times New Roman"/>
          <w:color w:val="auto"/>
          <w:sz w:val="28"/>
          <w:szCs w:val="28"/>
        </w:rPr>
        <w:t>》等政策规章，制定本办法。</w:t>
      </w:r>
    </w:p>
    <w:p w14:paraId="74142F0D">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本办法适用于江苏省工程造价管理协会（以下简称省造价协会）会员单位信用评价。</w:t>
      </w:r>
    </w:p>
    <w:p w14:paraId="4E4615B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第三条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工程造价咨询企业信用是企业履约能力、履约意愿和历史信用记录等的综合反映。</w:t>
      </w:r>
    </w:p>
    <w:p w14:paraId="2CBC8784">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第四条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信用评价是指对工程造价咨询企业的基本情况、经营管理、成果质量、社会责任、良好行为及不良行为等开展评价、确定信用等级以及对信用评价结果进行记录、发布和应用推广的活动。</w:t>
      </w:r>
    </w:p>
    <w:p w14:paraId="7C1EE192">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第五条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信用评价遵循客观、公正、公开和自愿原则。</w:t>
      </w:r>
    </w:p>
    <w:p w14:paraId="0020995E">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第六条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信用评价工作接受住房城乡建设行政主管部门和造价管理机构的指导，接受社会监督。</w:t>
      </w:r>
      <w:r>
        <w:rPr>
          <w:rFonts w:ascii="Times New Roman" w:hAnsi="Times New Roman" w:eastAsia="方正仿宋_GBK" w:cs="Times New Roman"/>
          <w:color w:val="auto"/>
          <w:sz w:val="28"/>
          <w:szCs w:val="28"/>
        </w:rPr>
        <w:t xml:space="preserve">   </w:t>
      </w:r>
    </w:p>
    <w:p w14:paraId="74CE94A7">
      <w:pPr>
        <w:overflowPunct w:val="0"/>
        <w:spacing w:line="560" w:lineRule="exact"/>
        <w:jc w:val="center"/>
        <w:outlineLvl w:val="0"/>
        <w:rPr>
          <w:rFonts w:ascii="方正黑体_GBK" w:hAnsi="方正黑体_GBK" w:eastAsia="方正黑体_GBK" w:cs="方正黑体_GBK"/>
          <w:color w:val="auto"/>
          <w:sz w:val="28"/>
          <w:szCs w:val="28"/>
        </w:rPr>
      </w:pPr>
    </w:p>
    <w:p w14:paraId="7AA2CD1C">
      <w:pPr>
        <w:overflowPunct w:val="0"/>
        <w:spacing w:line="560" w:lineRule="exact"/>
        <w:jc w:val="center"/>
        <w:outlineLvl w:val="0"/>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第二章  信用评价的组织</w:t>
      </w:r>
    </w:p>
    <w:p w14:paraId="767FCAEE">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p>
    <w:p w14:paraId="6979AA9C">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第七条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省造价协会负责全省工程造价咨询企业的信用综合评价工作。</w:t>
      </w:r>
    </w:p>
    <w:p w14:paraId="7DBE2D73">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（一）制定信用评价办法、评价标准和其他相关制度；</w:t>
      </w:r>
    </w:p>
    <w:p w14:paraId="141BBC02">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（二）开发、完善、安全运行信用评价系统；</w:t>
      </w:r>
      <w:r>
        <w:rPr>
          <w:rFonts w:ascii="Times New Roman" w:hAnsi="Times New Roman" w:eastAsia="方正仿宋_GBK" w:cs="Times New Roman"/>
          <w:color w:val="auto"/>
          <w:sz w:val="28"/>
          <w:szCs w:val="28"/>
        </w:rPr>
        <w:t xml:space="preserve"> </w:t>
      </w:r>
    </w:p>
    <w:p w14:paraId="437EB54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（三）负责信用评价的组织、初评结果复核、召开联席会议确认和发布评价等级。</w:t>
      </w:r>
    </w:p>
    <w:p w14:paraId="101ABDBC">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第八条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初评工作由设区市工程造价协会（以下简称市造价协会）组织实施。各市造价协会按照信用评价办法及标准，对本行政区域内申报信用评价的企业进行初评、核查异议投诉、上报初评结果等。</w:t>
      </w:r>
    </w:p>
    <w:p w14:paraId="6DBD5F79">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第九条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bCs/>
          <w:color w:val="auto"/>
          <w:sz w:val="28"/>
          <w:szCs w:val="28"/>
        </w:rPr>
        <w:t>省、市造价协会应当建立信用评价联席会议机制，评价工作的重大事项应由联席会议研究确定。评价中系统赋分核对、业务打分、异议核查等工作由专家实施。市级初评一律采用专家集中核查方式进行，不得到企业核查。</w:t>
      </w:r>
    </w:p>
    <w:p w14:paraId="7E614778">
      <w:pPr>
        <w:shd w:val="clear" w:color="auto" w:fill="FFFFFF"/>
        <w:overflowPunct w:val="0"/>
        <w:snapToGrid w:val="0"/>
        <w:spacing w:line="560" w:lineRule="exact"/>
        <w:ind w:firstLine="562" w:firstLineChars="200"/>
        <w:rPr>
          <w:rFonts w:ascii="Times New Roman" w:hAnsi="Times New Roman" w:eastAsia="方正仿宋_GBK" w:cs="Times New Roman"/>
          <w:b/>
          <w:bCs/>
          <w:color w:val="auto"/>
          <w:sz w:val="28"/>
          <w:szCs w:val="28"/>
        </w:rPr>
      </w:pPr>
    </w:p>
    <w:p w14:paraId="797B47F1">
      <w:pPr>
        <w:overflowPunct w:val="0"/>
        <w:spacing w:line="560" w:lineRule="exact"/>
        <w:jc w:val="center"/>
        <w:outlineLvl w:val="0"/>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第三章  申报条件</w:t>
      </w:r>
    </w:p>
    <w:p w14:paraId="64355FAD">
      <w:pPr>
        <w:spacing w:line="560" w:lineRule="exact"/>
        <w:ind w:firstLine="645"/>
        <w:rPr>
          <w:rFonts w:ascii="Times New Roman" w:hAnsi="Times New Roman" w:eastAsia="宋体" w:cs="Times New Roman"/>
          <w:color w:val="auto"/>
          <w:sz w:val="28"/>
          <w:szCs w:val="28"/>
        </w:rPr>
      </w:pPr>
    </w:p>
    <w:p w14:paraId="7268B9BF">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第十条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申请信用评价的企业应当具备以下基本条件：</w:t>
      </w:r>
    </w:p>
    <w:p w14:paraId="0A481FC2">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（一）在市场监督管理部门注册登记，依法取得营业执照满</w:t>
      </w:r>
      <w:r>
        <w:rPr>
          <w:rFonts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rPr>
        <w:t>年及以上，且经营范围中含有“造价”、“工程造价”或“工程造价咨询”业务的本省企业；</w:t>
      </w:r>
    </w:p>
    <w:p w14:paraId="704721DD">
      <w:pPr>
        <w:numPr>
          <w:ilvl w:val="255"/>
          <w:numId w:val="0"/>
        </w:numPr>
        <w:shd w:val="clear" w:color="auto" w:fill="FFFFFF"/>
        <w:overflowPunct w:val="0"/>
        <w:snapToGrid w:val="0"/>
        <w:spacing w:line="560" w:lineRule="exact"/>
        <w:ind w:firstLine="536" w:firstLineChars="200"/>
        <w:rPr>
          <w:rFonts w:ascii="Times New Roman" w:hAnsi="Times New Roman" w:eastAsia="方正仿宋_GBK" w:cs="Times New Roman"/>
          <w:color w:val="auto"/>
          <w:spacing w:val="-6"/>
          <w:sz w:val="28"/>
          <w:szCs w:val="28"/>
        </w:rPr>
      </w:pPr>
      <w:r>
        <w:rPr>
          <w:rFonts w:hint="eastAsia" w:ascii="Times New Roman" w:hAnsi="Times New Roman" w:eastAsia="方正仿宋_GBK" w:cs="Times New Roman"/>
          <w:color w:val="auto"/>
          <w:spacing w:val="-6"/>
          <w:sz w:val="28"/>
          <w:szCs w:val="28"/>
        </w:rPr>
        <w:t>（二）取得省、市造价协会单位会员资格；</w:t>
      </w:r>
    </w:p>
    <w:p w14:paraId="1A377559">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（三）需满足以下数据要求：</w:t>
      </w:r>
    </w:p>
    <w:p w14:paraId="7CE115C1">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rPr>
        <w:t>监管系统登记与上报：在评价工作开展前，已在“江苏工程造价信息网”的“江苏省建设工程造价市场监管监测信息系统”（以下简称“省监管系统”，网址：</w:t>
      </w:r>
      <w:r>
        <w:rPr>
          <w:rFonts w:ascii="Times New Roman" w:hAnsi="Times New Roman" w:eastAsia="方正仿宋_GBK" w:cs="Times New Roman"/>
          <w:color w:val="auto"/>
          <w:sz w:val="28"/>
          <w:szCs w:val="28"/>
        </w:rPr>
        <w:t>www.jszj.com.cn</w:t>
      </w:r>
      <w:r>
        <w:rPr>
          <w:rFonts w:hint="eastAsia" w:ascii="Times New Roman" w:hAnsi="Times New Roman" w:eastAsia="方正仿宋_GBK" w:cs="Times New Roman"/>
          <w:color w:val="auto"/>
          <w:sz w:val="28"/>
          <w:szCs w:val="28"/>
        </w:rPr>
        <w:t>）完成登记，并按规定及时、完整、准确上报评价期内所有工程造价咨询项目信息；</w:t>
      </w:r>
    </w:p>
    <w:p w14:paraId="05B22154">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2.</w:t>
      </w:r>
      <w:r>
        <w:rPr>
          <w:rFonts w:hint="eastAsia" w:ascii="Times New Roman" w:hAnsi="Times New Roman" w:eastAsia="方正仿宋_GBK" w:cs="Times New Roman"/>
          <w:color w:val="auto"/>
          <w:sz w:val="28"/>
          <w:szCs w:val="28"/>
        </w:rPr>
        <w:t>统计年报填报：按照《工程造价咨询统计调查制度》要求，登录中国建设工程造价管理协会“统计调查系统”（网址：</w:t>
      </w:r>
      <w:r>
        <w:rPr>
          <w:rFonts w:ascii="Times New Roman" w:hAnsi="Times New Roman" w:eastAsia="方正仿宋_GBK" w:cs="Times New Roman"/>
          <w:color w:val="auto"/>
          <w:sz w:val="28"/>
          <w:szCs w:val="28"/>
        </w:rPr>
        <w:t>www.ccea.pro</w:t>
      </w:r>
      <w:r>
        <w:rPr>
          <w:rFonts w:hint="eastAsia" w:ascii="Times New Roman" w:hAnsi="Times New Roman" w:eastAsia="方正仿宋_GBK" w:cs="Times New Roman"/>
          <w:color w:val="auto"/>
          <w:sz w:val="28"/>
          <w:szCs w:val="28"/>
        </w:rPr>
        <w:t>）如实填报评价期内所有统计数据；</w:t>
      </w:r>
    </w:p>
    <w:p w14:paraId="474A7A70">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rPr>
        <w:t>数据完整性：在评价期内，成立满三年的企业均须完成每年度的统计年报填报及省监管系统项目信息上报；成立未满三年的企业至少须完成评价前一个年度的统计年报填报及省监管系统项目信息上报工作。</w:t>
      </w:r>
    </w:p>
    <w:p w14:paraId="1AE0DD8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第十一条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申请信用评价的企业在评价期内发生严重违法违规经营行为（评价表中“严重失信行为”），且受处罚未满三年的企业，不予参评。</w:t>
      </w:r>
    </w:p>
    <w:p w14:paraId="308233C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在“信用中国”网站查询，存在被列入失信被执行人、重大税收违法案件当事人名单、政府采购严重失信行为记录名单等失信情形的企业，不予参评。</w:t>
      </w:r>
    </w:p>
    <w:p w14:paraId="241574B8">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p>
    <w:p w14:paraId="7A71F4EC">
      <w:pPr>
        <w:overflowPunct w:val="0"/>
        <w:spacing w:line="560" w:lineRule="exact"/>
        <w:jc w:val="center"/>
        <w:outlineLvl w:val="0"/>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第四章  信用评价的依据与定级</w:t>
      </w:r>
    </w:p>
    <w:p w14:paraId="75B871AD">
      <w:pPr>
        <w:overflowPunct w:val="0"/>
        <w:spacing w:line="560" w:lineRule="exact"/>
        <w:jc w:val="center"/>
        <w:outlineLvl w:val="0"/>
        <w:rPr>
          <w:rFonts w:ascii="方正黑体_GBK" w:hAnsi="方正黑体_GBK" w:eastAsia="方正黑体_GBK" w:cs="方正黑体_GBK"/>
          <w:color w:val="auto"/>
          <w:sz w:val="28"/>
          <w:szCs w:val="28"/>
        </w:rPr>
      </w:pPr>
    </w:p>
    <w:p w14:paraId="70D51C8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第十二条</w:t>
      </w:r>
      <w:r>
        <w:rPr>
          <w:rFonts w:ascii="Times New Roman" w:hAnsi="Times New Roman" w:eastAsia="方正仿宋_GBK" w:cs="Times New Roman"/>
          <w:b/>
          <w:bCs/>
          <w:color w:val="auto"/>
          <w:sz w:val="28"/>
          <w:szCs w:val="28"/>
        </w:rPr>
        <w:t xml:space="preserve">  </w:t>
      </w:r>
      <w:r>
        <w:rPr>
          <w:rFonts w:hint="eastAsia" w:ascii="Times New Roman" w:hAnsi="Times New Roman" w:eastAsia="方正仿宋_GBK" w:cs="Times New Roman"/>
          <w:color w:val="auto"/>
          <w:sz w:val="28"/>
          <w:szCs w:val="28"/>
        </w:rPr>
        <w:t>信用评价的基本依据：</w:t>
      </w:r>
    </w:p>
    <w:p w14:paraId="3DB3E1E0">
      <w:pPr>
        <w:shd w:val="clear" w:color="auto" w:fill="FFFFFF"/>
        <w:tabs>
          <w:tab w:val="left" w:pos="714"/>
        </w:tabs>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（一）国家有关法律、法规、规章等；</w:t>
      </w:r>
    </w:p>
    <w:p w14:paraId="2E8DB73E">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（二）政府、政府部门有关规范性文件、规定；</w:t>
      </w:r>
    </w:p>
    <w:p w14:paraId="5ECD192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（三）国家、地方和行业有关工程造价咨询标准、规范、规程和规则；</w:t>
      </w:r>
    </w:p>
    <w:p w14:paraId="4E3FE9C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（四）国家《工程造价咨询统计调查制度》；</w:t>
      </w:r>
    </w:p>
    <w:p w14:paraId="22E0F5FF">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（五）已生效的判决书、仲裁裁决书或行政处罚决定书；</w:t>
      </w:r>
    </w:p>
    <w:p w14:paraId="7A290B11">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（六）政府、政府部门、协会表彰、奖励文书；</w:t>
      </w:r>
    </w:p>
    <w:p w14:paraId="59B3A0EC">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（七）造价管理机构组织的专项检查抽查有关表扬、批评和责令整改的文书；</w:t>
      </w:r>
    </w:p>
    <w:p w14:paraId="363502DB">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（八）企业及其从业人员在各级政府部门、管理机构和征信机构的信用档案。</w:t>
      </w:r>
    </w:p>
    <w:p w14:paraId="56D978DA">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 xml:space="preserve">第十三条 </w:t>
      </w:r>
      <w:r>
        <w:rPr>
          <w:rFonts w:ascii="Times New Roman" w:hAnsi="Times New Roman" w:eastAsia="方正仿宋_GBK" w:cs="Times New Roman"/>
          <w:b/>
          <w:color w:val="auto"/>
          <w:sz w:val="28"/>
          <w:szCs w:val="28"/>
        </w:rPr>
        <w:t xml:space="preserve"> </w:t>
      </w:r>
      <w:r>
        <w:rPr>
          <w:rFonts w:hint="eastAsia" w:ascii="Times New Roman" w:hAnsi="Times New Roman" w:eastAsia="方正仿宋_GBK" w:cs="Times New Roman"/>
          <w:bCs/>
          <w:color w:val="auto"/>
          <w:sz w:val="28"/>
          <w:szCs w:val="28"/>
        </w:rPr>
        <w:t>信用评价采用百分制进行评分，由基本分、评价加分和评价减分组成。其中“基本分”为</w:t>
      </w:r>
      <w:r>
        <w:rPr>
          <w:rFonts w:ascii="Times New Roman" w:hAnsi="Times New Roman" w:eastAsia="方正仿宋_GBK" w:cs="Times New Roman"/>
          <w:bCs/>
          <w:color w:val="auto"/>
          <w:sz w:val="28"/>
          <w:szCs w:val="28"/>
        </w:rPr>
        <w:t>65</w:t>
      </w:r>
      <w:r>
        <w:rPr>
          <w:rFonts w:hint="eastAsia" w:ascii="Times New Roman" w:hAnsi="Times New Roman" w:eastAsia="方正仿宋_GBK" w:cs="Times New Roman"/>
          <w:bCs/>
          <w:color w:val="auto"/>
          <w:sz w:val="28"/>
          <w:szCs w:val="28"/>
        </w:rPr>
        <w:t>分，“评价加分”最高值限额</w:t>
      </w:r>
      <w:r>
        <w:rPr>
          <w:rFonts w:ascii="Times New Roman" w:hAnsi="Times New Roman" w:eastAsia="方正仿宋_GBK" w:cs="Times New Roman"/>
          <w:bCs/>
          <w:color w:val="auto"/>
          <w:sz w:val="28"/>
          <w:szCs w:val="28"/>
        </w:rPr>
        <w:t>35</w:t>
      </w:r>
      <w:r>
        <w:rPr>
          <w:rFonts w:hint="eastAsia" w:ascii="Times New Roman" w:hAnsi="Times New Roman" w:eastAsia="方正仿宋_GBK" w:cs="Times New Roman"/>
          <w:bCs/>
          <w:color w:val="auto"/>
          <w:sz w:val="28"/>
          <w:szCs w:val="28"/>
        </w:rPr>
        <w:t>分，“评价减分”最高值限额</w:t>
      </w:r>
      <w:r>
        <w:rPr>
          <w:rFonts w:ascii="Times New Roman" w:hAnsi="Times New Roman" w:eastAsia="方正仿宋_GBK" w:cs="Times New Roman"/>
          <w:bCs/>
          <w:color w:val="auto"/>
          <w:sz w:val="28"/>
          <w:szCs w:val="28"/>
        </w:rPr>
        <w:t>40</w:t>
      </w:r>
      <w:r>
        <w:rPr>
          <w:rFonts w:hint="eastAsia" w:ascii="Times New Roman" w:hAnsi="Times New Roman" w:eastAsia="方正仿宋_GBK" w:cs="Times New Roman"/>
          <w:bCs/>
          <w:color w:val="auto"/>
          <w:sz w:val="28"/>
          <w:szCs w:val="28"/>
        </w:rPr>
        <w:t>分（不含不良行为减分）。信用评价在基本分的基础上，按评分标准对各个评价项进行加分或减分。</w:t>
      </w:r>
    </w:p>
    <w:p w14:paraId="42479704">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第十四条</w:t>
      </w:r>
      <w:r>
        <w:rPr>
          <w:rFonts w:ascii="Times New Roman" w:hAnsi="Times New Roman" w:eastAsia="方正仿宋_GBK" w:cs="Times New Roman"/>
          <w:bCs/>
          <w:color w:val="auto"/>
          <w:sz w:val="28"/>
          <w:szCs w:val="28"/>
        </w:rPr>
        <w:t xml:space="preserve">  </w:t>
      </w:r>
      <w:r>
        <w:rPr>
          <w:rFonts w:hint="eastAsia" w:ascii="Times New Roman" w:hAnsi="Times New Roman" w:eastAsia="方正仿宋_GBK" w:cs="Times New Roman"/>
          <w:bCs/>
          <w:color w:val="auto"/>
          <w:sz w:val="28"/>
          <w:szCs w:val="28"/>
        </w:rPr>
        <w:t>省内外的所有分支机构均不纳入独立评价范围。本省造价咨询企业（母公司）在省内设立的分支机构，其信用状况、良好行为和不良行为计入母公司信用档案，并对母公司的信用评价结果产生直接影响。</w:t>
      </w:r>
    </w:p>
    <w:p w14:paraId="6931961B">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 xml:space="preserve">第十五条 </w:t>
      </w:r>
      <w:r>
        <w:rPr>
          <w:rFonts w:ascii="Times New Roman" w:hAnsi="Times New Roman" w:eastAsia="方正仿宋_GBK" w:cs="Times New Roman"/>
          <w:bCs/>
          <w:color w:val="auto"/>
          <w:sz w:val="28"/>
          <w:szCs w:val="28"/>
        </w:rPr>
        <w:t xml:space="preserve"> </w:t>
      </w:r>
      <w:r>
        <w:rPr>
          <w:rFonts w:hint="eastAsia" w:ascii="Times New Roman" w:hAnsi="Times New Roman" w:eastAsia="方正仿宋_GBK" w:cs="Times New Roman"/>
          <w:bCs/>
          <w:color w:val="auto"/>
          <w:sz w:val="28"/>
          <w:szCs w:val="28"/>
        </w:rPr>
        <w:t>评价期一般为企业申请评价前的连续三个自然年度，成立不满三年的企业，评价期至少应具备一个自然年度。</w:t>
      </w:r>
      <w:r>
        <w:rPr>
          <w:rFonts w:ascii="Times New Roman" w:hAnsi="Times New Roman" w:eastAsia="方正仿宋_GBK" w:cs="Times New Roman"/>
          <w:bCs/>
          <w:color w:val="auto"/>
          <w:sz w:val="28"/>
          <w:szCs w:val="28"/>
        </w:rPr>
        <w:t>评价事项、评价内容、评分细则、信息采集来源和资料提供，详见附表1</w:t>
      </w:r>
      <w:r>
        <w:rPr>
          <w:rFonts w:hint="eastAsia" w:ascii="Times New Roman" w:hAnsi="Times New Roman" w:eastAsia="方正仿宋_GBK" w:cs="Times New Roman"/>
          <w:bCs/>
          <w:color w:val="auto"/>
          <w:sz w:val="28"/>
          <w:szCs w:val="28"/>
        </w:rPr>
        <w:t>《江苏省工程造价咨询企业信用评价标准与评分表》、附表</w:t>
      </w:r>
      <w:r>
        <w:rPr>
          <w:rFonts w:ascii="Times New Roman" w:hAnsi="Times New Roman" w:eastAsia="方正仿宋_GBK" w:cs="Times New Roman"/>
          <w:bCs/>
          <w:color w:val="auto"/>
          <w:sz w:val="28"/>
          <w:szCs w:val="28"/>
        </w:rPr>
        <w:t>2</w:t>
      </w:r>
      <w:r>
        <w:rPr>
          <w:rFonts w:hint="eastAsia" w:ascii="Times New Roman" w:hAnsi="Times New Roman" w:eastAsia="方正仿宋_GBK" w:cs="Times New Roman"/>
          <w:bCs/>
          <w:color w:val="auto"/>
          <w:sz w:val="28"/>
          <w:szCs w:val="28"/>
        </w:rPr>
        <w:t>《江苏省工程造价咨询企业良好行为评价加分表》、附表</w:t>
      </w:r>
      <w:r>
        <w:rPr>
          <w:rFonts w:ascii="Times New Roman" w:hAnsi="Times New Roman" w:eastAsia="方正仿宋_GBK" w:cs="Times New Roman"/>
          <w:bCs/>
          <w:color w:val="auto"/>
          <w:sz w:val="28"/>
          <w:szCs w:val="28"/>
        </w:rPr>
        <w:t>3</w:t>
      </w:r>
      <w:r>
        <w:rPr>
          <w:rFonts w:hint="eastAsia" w:ascii="Times New Roman" w:hAnsi="Times New Roman" w:eastAsia="方正仿宋_GBK" w:cs="Times New Roman"/>
          <w:bCs/>
          <w:color w:val="auto"/>
          <w:sz w:val="28"/>
          <w:szCs w:val="28"/>
        </w:rPr>
        <w:t>《江苏省工程造价咨询企业不良行为评价减分表》。</w:t>
      </w:r>
    </w:p>
    <w:p w14:paraId="4A7D65B9">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第十六条</w:t>
      </w:r>
      <w:r>
        <w:rPr>
          <w:rFonts w:ascii="Times New Roman" w:hAnsi="Times New Roman" w:eastAsia="方正仿宋_GBK" w:cs="Times New Roman"/>
          <w:bCs/>
          <w:color w:val="auto"/>
          <w:sz w:val="28"/>
          <w:szCs w:val="28"/>
        </w:rPr>
        <w:t xml:space="preserve">  </w:t>
      </w:r>
      <w:r>
        <w:rPr>
          <w:rFonts w:hint="eastAsia" w:ascii="Times New Roman" w:hAnsi="Times New Roman" w:eastAsia="方正仿宋_GBK" w:cs="Times New Roman"/>
          <w:bCs/>
          <w:color w:val="auto"/>
          <w:sz w:val="28"/>
          <w:szCs w:val="28"/>
        </w:rPr>
        <w:t>信用评价每三年进行一次，评价工作从评价期满后的次年第二季度开始。</w:t>
      </w:r>
    </w:p>
    <w:p w14:paraId="290A7688">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信用等级证书有效期自评价结果公布之日起，至下一轮评价结果产生之时止。未能按时参加集中信用评价的企业，可以在集中评价后的第二年、第三年的第二季度申请补评。</w:t>
      </w:r>
    </w:p>
    <w:p w14:paraId="2D5DC05B">
      <w:pPr>
        <w:overflowPunct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第十七条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江苏省工程造价咨询企业的信用等级分为</w:t>
      </w:r>
      <w:r>
        <w:rPr>
          <w:rFonts w:ascii="Times New Roman" w:hAnsi="Times New Roman" w:eastAsia="方正仿宋_GBK" w:cs="Times New Roman"/>
          <w:color w:val="auto"/>
          <w:sz w:val="28"/>
          <w:szCs w:val="28"/>
        </w:rPr>
        <w:t>AAAAA</w:t>
      </w:r>
      <w:r>
        <w:rPr>
          <w:rFonts w:hint="eastAsia" w:ascii="Times New Roman" w:hAnsi="Times New Roman" w:eastAsia="方正仿宋_GBK" w:cs="Times New Roman"/>
          <w:color w:val="auto"/>
          <w:sz w:val="28"/>
          <w:szCs w:val="28"/>
        </w:rPr>
        <w:t>级、</w:t>
      </w:r>
      <w:r>
        <w:rPr>
          <w:rFonts w:ascii="Times New Roman" w:hAnsi="Times New Roman" w:eastAsia="方正仿宋_GBK" w:cs="Times New Roman"/>
          <w:color w:val="auto"/>
          <w:sz w:val="28"/>
          <w:szCs w:val="28"/>
        </w:rPr>
        <w:t>AAAA</w:t>
      </w:r>
      <w:r>
        <w:rPr>
          <w:rFonts w:hint="eastAsia" w:ascii="Times New Roman" w:hAnsi="Times New Roman" w:eastAsia="方正仿宋_GBK" w:cs="Times New Roman"/>
          <w:color w:val="auto"/>
          <w:sz w:val="28"/>
          <w:szCs w:val="28"/>
        </w:rPr>
        <w:t>级、</w:t>
      </w:r>
      <w:r>
        <w:rPr>
          <w:rFonts w:ascii="Times New Roman" w:hAnsi="Times New Roman" w:eastAsia="方正仿宋_GBK" w:cs="Times New Roman"/>
          <w:color w:val="auto"/>
          <w:sz w:val="28"/>
          <w:szCs w:val="28"/>
        </w:rPr>
        <w:t>AAA</w:t>
      </w:r>
      <w:r>
        <w:rPr>
          <w:rFonts w:hint="eastAsia" w:ascii="Times New Roman" w:hAnsi="Times New Roman" w:eastAsia="方正仿宋_GBK" w:cs="Times New Roman"/>
          <w:color w:val="auto"/>
          <w:sz w:val="28"/>
          <w:szCs w:val="28"/>
        </w:rPr>
        <w:t>级、</w:t>
      </w:r>
      <w:r>
        <w:rPr>
          <w:rFonts w:ascii="Times New Roman" w:hAnsi="Times New Roman" w:eastAsia="方正仿宋_GBK" w:cs="Times New Roman"/>
          <w:color w:val="auto"/>
          <w:sz w:val="28"/>
          <w:szCs w:val="28"/>
        </w:rPr>
        <w:t>AA</w:t>
      </w:r>
      <w:r>
        <w:rPr>
          <w:rFonts w:hint="eastAsia" w:ascii="Times New Roman" w:hAnsi="Times New Roman" w:eastAsia="方正仿宋_GBK" w:cs="Times New Roman"/>
          <w:color w:val="auto"/>
          <w:sz w:val="28"/>
          <w:szCs w:val="28"/>
        </w:rPr>
        <w:t>级、</w:t>
      </w:r>
      <w:r>
        <w:rPr>
          <w:rFonts w:ascii="Times New Roman" w:hAnsi="Times New Roman" w:eastAsia="方正仿宋_GBK" w:cs="Times New Roman"/>
          <w:color w:val="auto"/>
          <w:sz w:val="28"/>
          <w:szCs w:val="28"/>
        </w:rPr>
        <w:t>A</w:t>
      </w:r>
      <w:r>
        <w:rPr>
          <w:rFonts w:hint="eastAsia" w:ascii="Times New Roman" w:hAnsi="Times New Roman" w:eastAsia="方正仿宋_GBK" w:cs="Times New Roman"/>
          <w:color w:val="auto"/>
          <w:sz w:val="28"/>
          <w:szCs w:val="28"/>
        </w:rPr>
        <w:t>级五个等级。</w:t>
      </w:r>
    </w:p>
    <w:p w14:paraId="4204DD87">
      <w:pPr>
        <w:shd w:val="clear" w:color="auto" w:fill="FFFFFF"/>
        <w:overflowPunct w:val="0"/>
        <w:snapToGrid w:val="0"/>
        <w:spacing w:line="560" w:lineRule="exact"/>
        <w:ind w:firstLine="560" w:firstLineChars="200"/>
        <w:rPr>
          <w:rFonts w:ascii="Times New Roman" w:hAnsi="Times New Roman" w:eastAsia="宋体" w:cs="Times New Roman"/>
          <w:color w:val="auto"/>
        </w:rPr>
      </w:pPr>
      <w:r>
        <w:rPr>
          <w:rFonts w:hint="eastAsia" w:ascii="Times New Roman" w:hAnsi="Times New Roman" w:eastAsia="方正仿宋_GBK" w:cs="Times New Roman"/>
          <w:color w:val="auto"/>
          <w:sz w:val="28"/>
          <w:szCs w:val="28"/>
        </w:rPr>
        <w:t>其中：</w:t>
      </w:r>
    </w:p>
    <w:tbl>
      <w:tblPr>
        <w:tblStyle w:val="6"/>
        <w:tblW w:w="8744" w:type="dxa"/>
        <w:jc w:val="center"/>
        <w:tblLayout w:type="autofit"/>
        <w:tblCellMar>
          <w:top w:w="0" w:type="dxa"/>
          <w:left w:w="108" w:type="dxa"/>
          <w:bottom w:w="0" w:type="dxa"/>
          <w:right w:w="108" w:type="dxa"/>
        </w:tblCellMar>
      </w:tblPr>
      <w:tblGrid>
        <w:gridCol w:w="628"/>
        <w:gridCol w:w="1896"/>
        <w:gridCol w:w="3150"/>
        <w:gridCol w:w="3070"/>
      </w:tblGrid>
      <w:tr w14:paraId="70674864">
        <w:tblPrEx>
          <w:tblCellMar>
            <w:top w:w="0" w:type="dxa"/>
            <w:left w:w="108" w:type="dxa"/>
            <w:bottom w:w="0" w:type="dxa"/>
            <w:right w:w="108" w:type="dxa"/>
          </w:tblCellMar>
        </w:tblPrEx>
        <w:trPr>
          <w:trHeight w:val="461"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B9">
            <w:pPr>
              <w:overflowPunct w:val="0"/>
              <w:snapToGrid w:val="0"/>
              <w:spacing w:line="560" w:lineRule="exact"/>
              <w:ind w:left="-105" w:leftChars="-50" w:right="-105" w:rightChars="-50"/>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序号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B4C">
            <w:pPr>
              <w:overflowPunct w:val="0"/>
              <w:snapToGrid w:val="0"/>
              <w:spacing w:line="560" w:lineRule="exact"/>
              <w:ind w:left="-105" w:leftChars="-50" w:right="-105" w:rightChars="-50"/>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评价得分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4D60">
            <w:pPr>
              <w:overflowPunct w:val="0"/>
              <w:snapToGrid w:val="0"/>
              <w:spacing w:line="560" w:lineRule="exact"/>
              <w:ind w:left="-105" w:leftChars="-50" w:right="-105" w:rightChars="-50"/>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信用等级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FD99">
            <w:pPr>
              <w:overflowPunct w:val="0"/>
              <w:snapToGrid w:val="0"/>
              <w:spacing w:line="560" w:lineRule="exact"/>
              <w:ind w:left="-105" w:leftChars="-50" w:right="-105" w:rightChars="-50"/>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说明</w:t>
            </w:r>
          </w:p>
        </w:tc>
      </w:tr>
      <w:tr w14:paraId="1D84082F">
        <w:tblPrEx>
          <w:tblCellMar>
            <w:top w:w="0" w:type="dxa"/>
            <w:left w:w="108" w:type="dxa"/>
            <w:bottom w:w="0" w:type="dxa"/>
            <w:right w:w="108" w:type="dxa"/>
          </w:tblCellMar>
        </w:tblPrEx>
        <w:trPr>
          <w:trHeight w:val="44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3AD">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A56A">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得分</w:t>
            </w:r>
            <w:r>
              <w:rPr>
                <w:rFonts w:hint="eastAsia" w:ascii="方正仿宋_GBK" w:hAnsi="方正仿宋_GBK" w:eastAsia="方正仿宋_GBK" w:cs="方正仿宋_GBK"/>
                <w:color w:val="auto"/>
                <w:sz w:val="24"/>
              </w:rPr>
              <w:t>≥</w:t>
            </w:r>
            <w:r>
              <w:rPr>
                <w:rFonts w:ascii="Times New Roman" w:hAnsi="Times New Roman" w:eastAsia="方正仿宋_GBK" w:cs="Times New Roman"/>
                <w:color w:val="auto"/>
                <w:sz w:val="24"/>
              </w:rPr>
              <w:t>85</w:t>
            </w:r>
            <w:r>
              <w:rPr>
                <w:rFonts w:hint="eastAsia" w:ascii="Times New Roman" w:hAnsi="Times New Roman" w:eastAsia="方正仿宋_GBK" w:cs="Times New Roman"/>
                <w:color w:val="auto"/>
                <w:sz w:val="24"/>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922C">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AAAAA</w:t>
            </w:r>
            <w:r>
              <w:rPr>
                <w:rFonts w:hint="eastAsia" w:ascii="Times New Roman" w:hAnsi="Times New Roman" w:eastAsia="方正仿宋_GBK" w:cs="Times New Roman"/>
                <w:color w:val="auto"/>
                <w:sz w:val="24"/>
              </w:rPr>
              <w:t>级占各市参评企业总个数的比例</w:t>
            </w:r>
            <w:r>
              <w:rPr>
                <w:rFonts w:ascii="Times New Roman" w:hAnsi="Times New Roman" w:eastAsia="方正仿宋_GBK" w:cs="Times New Roman"/>
                <w:color w:val="auto"/>
                <w:sz w:val="24"/>
              </w:rPr>
              <w:t>30%</w:t>
            </w:r>
            <w:r>
              <w:rPr>
                <w:rFonts w:hint="eastAsia" w:ascii="Times New Roman" w:hAnsi="Times New Roman" w:eastAsia="方正仿宋_GBK" w:cs="Times New Roman"/>
                <w:color w:val="auto"/>
                <w:sz w:val="24"/>
              </w:rPr>
              <w:t>左右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34AB">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表示信用很好，履约能力很</w:t>
            </w:r>
            <w:r>
              <w:rPr>
                <w:rFonts w:hint="eastAsia" w:ascii="Times New Roman" w:hAnsi="Times New Roman" w:eastAsia="方正仿宋_GBK" w:cs="Times New Roman"/>
                <w:color w:val="auto"/>
                <w:sz w:val="24"/>
              </w:rPr>
              <w:t>强。</w:t>
            </w:r>
          </w:p>
        </w:tc>
      </w:tr>
      <w:tr w14:paraId="28BACD94">
        <w:tblPrEx>
          <w:tblCellMar>
            <w:top w:w="0" w:type="dxa"/>
            <w:left w:w="108" w:type="dxa"/>
            <w:bottom w:w="0" w:type="dxa"/>
            <w:right w:w="108" w:type="dxa"/>
          </w:tblCellMar>
        </w:tblPrEx>
        <w:trPr>
          <w:trHeight w:val="44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E95C">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004">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75</w:t>
            </w:r>
            <w:r>
              <w:rPr>
                <w:rFonts w:ascii="方正仿宋_GBK" w:hAnsi="方正仿宋_GBK" w:eastAsia="方正仿宋_GBK" w:cs="方正仿宋_GBK"/>
                <w:color w:val="auto"/>
                <w:sz w:val="24"/>
              </w:rPr>
              <w:t>≤</w:t>
            </w:r>
            <w:r>
              <w:rPr>
                <w:rFonts w:hint="eastAsia" w:ascii="Times New Roman" w:hAnsi="Times New Roman" w:eastAsia="方正仿宋_GBK" w:cs="Times New Roman"/>
                <w:color w:val="auto"/>
                <w:sz w:val="24"/>
              </w:rPr>
              <w:t>得分</w:t>
            </w:r>
            <w:r>
              <w:rPr>
                <w:rFonts w:ascii="Times New Roman" w:hAnsi="Times New Roman" w:eastAsia="方正仿宋_GBK" w:cs="Times New Roman"/>
                <w:color w:val="auto"/>
                <w:sz w:val="24"/>
              </w:rPr>
              <w:t>&lt; 85</w:t>
            </w:r>
            <w:r>
              <w:rPr>
                <w:rFonts w:hint="eastAsia" w:ascii="Times New Roman" w:hAnsi="Times New Roman" w:eastAsia="方正仿宋_GBK" w:cs="Times New Roman"/>
                <w:color w:val="auto"/>
                <w:sz w:val="24"/>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213">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AAAA</w:t>
            </w:r>
            <w:r>
              <w:rPr>
                <w:rFonts w:hint="eastAsia" w:ascii="Times New Roman" w:hAnsi="Times New Roman" w:eastAsia="方正仿宋_GBK" w:cs="Times New Roman"/>
                <w:color w:val="auto"/>
                <w:sz w:val="24"/>
              </w:rPr>
              <w:t>级占各市参评企业总个数的比例</w:t>
            </w:r>
            <w:r>
              <w:rPr>
                <w:rFonts w:ascii="Times New Roman" w:hAnsi="Times New Roman" w:eastAsia="方正仿宋_GBK" w:cs="Times New Roman"/>
                <w:color w:val="auto"/>
                <w:sz w:val="24"/>
              </w:rPr>
              <w:t>30%</w:t>
            </w:r>
            <w:r>
              <w:rPr>
                <w:rFonts w:hint="eastAsia" w:ascii="Times New Roman" w:hAnsi="Times New Roman" w:eastAsia="方正仿宋_GBK" w:cs="Times New Roman"/>
                <w:color w:val="auto"/>
                <w:sz w:val="24"/>
              </w:rPr>
              <w:t>左右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2640">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表示信用很好，履约能力强</w:t>
            </w:r>
            <w:r>
              <w:rPr>
                <w:rFonts w:hint="eastAsia" w:ascii="Times New Roman" w:hAnsi="Times New Roman" w:eastAsia="方正仿宋_GBK" w:cs="Times New Roman"/>
                <w:color w:val="auto"/>
                <w:sz w:val="24"/>
              </w:rPr>
              <w:t>。</w:t>
            </w:r>
          </w:p>
        </w:tc>
      </w:tr>
      <w:tr w14:paraId="3C30F664">
        <w:tblPrEx>
          <w:tblCellMar>
            <w:top w:w="0" w:type="dxa"/>
            <w:left w:w="108" w:type="dxa"/>
            <w:bottom w:w="0" w:type="dxa"/>
            <w:right w:w="108" w:type="dxa"/>
          </w:tblCellMar>
        </w:tblPrEx>
        <w:trPr>
          <w:trHeight w:val="44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44C">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5DA9">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 xml:space="preserve">65 </w:t>
            </w:r>
            <w:r>
              <w:rPr>
                <w:rFonts w:ascii="方正仿宋_GBK" w:hAnsi="方正仿宋_GBK" w:eastAsia="方正仿宋_GBK" w:cs="方正仿宋_GBK"/>
                <w:color w:val="auto"/>
                <w:sz w:val="24"/>
              </w:rPr>
              <w:t>≤</w:t>
            </w:r>
            <w:r>
              <w:rPr>
                <w:rFonts w:hint="eastAsia" w:ascii="Times New Roman" w:hAnsi="Times New Roman" w:eastAsia="方正仿宋_GBK" w:cs="Times New Roman"/>
                <w:color w:val="auto"/>
                <w:sz w:val="24"/>
              </w:rPr>
              <w:t>得分</w:t>
            </w:r>
            <w:r>
              <w:rPr>
                <w:rFonts w:ascii="Times New Roman" w:hAnsi="Times New Roman" w:eastAsia="方正仿宋_GBK" w:cs="Times New Roman"/>
                <w:color w:val="auto"/>
                <w:sz w:val="24"/>
              </w:rPr>
              <w:t>&lt; 75</w:t>
            </w:r>
            <w:r>
              <w:rPr>
                <w:rFonts w:hint="eastAsia" w:ascii="Times New Roman" w:hAnsi="Times New Roman" w:eastAsia="方正仿宋_GBK" w:cs="Times New Roman"/>
                <w:color w:val="auto"/>
                <w:sz w:val="24"/>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135">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AAA</w:t>
            </w:r>
            <w:r>
              <w:rPr>
                <w:rFonts w:hint="eastAsia" w:ascii="Times New Roman" w:hAnsi="Times New Roman" w:eastAsia="方正仿宋_GBK" w:cs="Times New Roman"/>
                <w:color w:val="auto"/>
                <w:sz w:val="24"/>
              </w:rPr>
              <w:t>级占各市参评企业总个数的比例</w:t>
            </w:r>
            <w:r>
              <w:rPr>
                <w:rFonts w:ascii="Times New Roman" w:hAnsi="Times New Roman" w:eastAsia="方正仿宋_GBK" w:cs="Times New Roman"/>
                <w:color w:val="auto"/>
                <w:sz w:val="24"/>
              </w:rPr>
              <w:t>30%</w:t>
            </w:r>
            <w:r>
              <w:rPr>
                <w:rFonts w:hint="eastAsia" w:ascii="Times New Roman" w:hAnsi="Times New Roman" w:eastAsia="方正仿宋_GBK" w:cs="Times New Roman"/>
                <w:color w:val="auto"/>
                <w:sz w:val="24"/>
              </w:rPr>
              <w:t>左右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5B5">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表示信用好，履约能力较强</w:t>
            </w:r>
          </w:p>
        </w:tc>
      </w:tr>
      <w:tr w14:paraId="103EA7C1">
        <w:tblPrEx>
          <w:tblCellMar>
            <w:top w:w="0" w:type="dxa"/>
            <w:left w:w="108" w:type="dxa"/>
            <w:bottom w:w="0" w:type="dxa"/>
            <w:right w:w="108" w:type="dxa"/>
          </w:tblCellMar>
        </w:tblPrEx>
        <w:trPr>
          <w:trHeight w:val="444"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191">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BC12">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 xml:space="preserve">55 </w:t>
            </w:r>
            <w:r>
              <w:rPr>
                <w:rFonts w:ascii="方正仿宋_GBK" w:hAnsi="方正仿宋_GBK" w:eastAsia="方正仿宋_GBK" w:cs="方正仿宋_GBK"/>
                <w:color w:val="auto"/>
                <w:sz w:val="24"/>
              </w:rPr>
              <w:t>≤</w:t>
            </w:r>
            <w:r>
              <w:rPr>
                <w:rFonts w:hint="eastAsia" w:ascii="Times New Roman" w:hAnsi="Times New Roman" w:eastAsia="方正仿宋_GBK" w:cs="Times New Roman"/>
                <w:color w:val="auto"/>
                <w:sz w:val="24"/>
              </w:rPr>
              <w:t>得分</w:t>
            </w:r>
            <w:r>
              <w:rPr>
                <w:rFonts w:ascii="Times New Roman" w:hAnsi="Times New Roman" w:eastAsia="方正仿宋_GBK" w:cs="Times New Roman"/>
                <w:color w:val="auto"/>
                <w:sz w:val="24"/>
              </w:rPr>
              <w:t>&lt; 65</w:t>
            </w:r>
            <w:r>
              <w:rPr>
                <w:rFonts w:hint="eastAsia" w:ascii="Times New Roman" w:hAnsi="Times New Roman" w:eastAsia="方正仿宋_GBK" w:cs="Times New Roman"/>
                <w:color w:val="auto"/>
                <w:sz w:val="24"/>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758A">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AA</w:t>
            </w:r>
            <w:r>
              <w:rPr>
                <w:rFonts w:hint="eastAsia" w:ascii="Times New Roman" w:hAnsi="Times New Roman" w:eastAsia="方正仿宋_GBK" w:cs="Times New Roman"/>
                <w:color w:val="auto"/>
                <w:sz w:val="24"/>
              </w:rPr>
              <w:t>级占各市参评企业总个数的比例</w:t>
            </w:r>
            <w:r>
              <w:rPr>
                <w:rFonts w:ascii="Times New Roman" w:hAnsi="Times New Roman" w:eastAsia="方正仿宋_GBK" w:cs="Times New Roman"/>
                <w:color w:val="auto"/>
                <w:sz w:val="24"/>
              </w:rPr>
              <w:t>10%</w:t>
            </w:r>
            <w:r>
              <w:rPr>
                <w:rFonts w:hint="eastAsia" w:ascii="Times New Roman" w:hAnsi="Times New Roman" w:eastAsia="方正仿宋_GBK" w:cs="Times New Roman"/>
                <w:color w:val="auto"/>
                <w:sz w:val="24"/>
              </w:rPr>
              <w:t>左右</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BB3">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表示信用较好，履约能力一般</w:t>
            </w:r>
            <w:r>
              <w:rPr>
                <w:rFonts w:hint="eastAsia" w:ascii="Times New Roman" w:hAnsi="Times New Roman" w:eastAsia="方正仿宋_GBK" w:cs="Times New Roman"/>
                <w:color w:val="auto"/>
                <w:sz w:val="24"/>
              </w:rPr>
              <w:t>。</w:t>
            </w:r>
          </w:p>
        </w:tc>
      </w:tr>
      <w:tr w14:paraId="138EE953">
        <w:tblPrEx>
          <w:tblCellMar>
            <w:top w:w="0" w:type="dxa"/>
            <w:left w:w="108" w:type="dxa"/>
            <w:bottom w:w="0" w:type="dxa"/>
            <w:right w:w="108" w:type="dxa"/>
          </w:tblCellMar>
        </w:tblPrEx>
        <w:trPr>
          <w:trHeight w:val="461"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B1B">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4FA1">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45</w:t>
            </w:r>
            <w:r>
              <w:rPr>
                <w:rFonts w:ascii="方正仿宋_GBK" w:hAnsi="方正仿宋_GBK" w:eastAsia="方正仿宋_GBK" w:cs="方正仿宋_GBK"/>
                <w:color w:val="auto"/>
                <w:sz w:val="24"/>
              </w:rPr>
              <w:t>≤</w:t>
            </w:r>
            <w:r>
              <w:rPr>
                <w:rFonts w:hint="eastAsia" w:ascii="Times New Roman" w:hAnsi="Times New Roman" w:eastAsia="方正仿宋_GBK" w:cs="Times New Roman"/>
                <w:color w:val="auto"/>
                <w:sz w:val="24"/>
              </w:rPr>
              <w:t>得分</w:t>
            </w:r>
            <w:r>
              <w:rPr>
                <w:rFonts w:ascii="Times New Roman" w:hAnsi="Times New Roman" w:eastAsia="方正仿宋_GBK" w:cs="Times New Roman"/>
                <w:color w:val="auto"/>
                <w:sz w:val="24"/>
              </w:rPr>
              <w:t>&lt; 55</w:t>
            </w:r>
            <w:r>
              <w:rPr>
                <w:rFonts w:hint="eastAsia" w:ascii="Times New Roman" w:hAnsi="Times New Roman" w:eastAsia="方正仿宋_GBK" w:cs="Times New Roman"/>
                <w:color w:val="auto"/>
                <w:sz w:val="24"/>
              </w:rPr>
              <w:t>分</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F18E">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A</w:t>
            </w:r>
            <w:r>
              <w:rPr>
                <w:rFonts w:hint="eastAsia" w:ascii="Times New Roman" w:hAnsi="Times New Roman" w:eastAsia="方正仿宋_GBK" w:cs="Times New Roman"/>
                <w:color w:val="auto"/>
                <w:sz w:val="24"/>
              </w:rPr>
              <w:t>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57C0">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表示信用一般，履约能力较弱。A</w:t>
            </w:r>
            <w:r>
              <w:rPr>
                <w:rFonts w:hint="eastAsia" w:ascii="Times New Roman" w:hAnsi="Times New Roman" w:eastAsia="方正仿宋_GBK" w:cs="Times New Roman"/>
                <w:color w:val="auto"/>
                <w:sz w:val="24"/>
              </w:rPr>
              <w:t>级企业比例不设限，根据实际评分确定。</w:t>
            </w:r>
          </w:p>
        </w:tc>
      </w:tr>
      <w:tr w14:paraId="7E67EABE">
        <w:tblPrEx>
          <w:tblCellMar>
            <w:top w:w="0" w:type="dxa"/>
            <w:left w:w="108" w:type="dxa"/>
            <w:bottom w:w="0" w:type="dxa"/>
            <w:right w:w="108" w:type="dxa"/>
          </w:tblCellMar>
        </w:tblPrEx>
        <w:trPr>
          <w:trHeight w:val="461" w:hRule="atLeast"/>
          <w:jc w:val="center"/>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869B">
            <w:pPr>
              <w:overflowPunct w:val="0"/>
              <w:snapToGrid w:val="0"/>
              <w:spacing w:line="560" w:lineRule="exac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BEFA">
            <w:pPr>
              <w:overflowPunct w:val="0"/>
              <w:snapToGrid w:val="0"/>
              <w:spacing w:line="560" w:lineRule="exact"/>
              <w:ind w:left="-42" w:leftChars="-20" w:right="-42" w:rightChars="-20"/>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45</w:t>
            </w:r>
            <w:r>
              <w:rPr>
                <w:rFonts w:hint="eastAsia" w:ascii="Times New Roman" w:hAnsi="Times New Roman" w:eastAsia="方正仿宋_GBK" w:cs="Times New Roman"/>
                <w:color w:val="auto"/>
                <w:sz w:val="24"/>
              </w:rPr>
              <w:t>分以下</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D5A1">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不予定级</w:t>
            </w: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CDC">
            <w:pPr>
              <w:overflowPunct w:val="0"/>
              <w:snapToGrid w:val="0"/>
              <w:spacing w:line="560" w:lineRule="exact"/>
              <w:ind w:left="-42" w:leftChars="-20" w:right="-42" w:rightChars="-20"/>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此类企业计入本市参评企业总数。</w:t>
            </w:r>
          </w:p>
        </w:tc>
      </w:tr>
    </w:tbl>
    <w:p w14:paraId="5347BA10">
      <w:pPr>
        <w:numPr>
          <w:ilvl w:val="255"/>
          <w:numId w:val="0"/>
        </w:numPr>
        <w:shd w:val="clear" w:color="auto" w:fill="FFFFFF"/>
        <w:overflowPunct w:val="0"/>
        <w:snapToGrid w:val="0"/>
        <w:spacing w:before="120" w:beforeLines="50" w:line="560" w:lineRule="exact"/>
        <w:ind w:firstLine="560" w:firstLineChars="200"/>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各地区信用等级比例原则上按上表执行，评定时根据各市咨询市场的规模和总体水平适当调整。</w:t>
      </w:r>
    </w:p>
    <w:p w14:paraId="61848C6C">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第十</w:t>
      </w:r>
      <w:r>
        <w:rPr>
          <w:rFonts w:hint="eastAsia" w:ascii="方正黑体_GBK" w:hAnsi="方正黑体_GBK" w:eastAsia="方正黑体_GBK" w:cs="方正黑体_GBK"/>
          <w:color w:val="auto"/>
          <w:sz w:val="28"/>
          <w:szCs w:val="28"/>
        </w:rPr>
        <w:t>八</w:t>
      </w:r>
      <w:r>
        <w:rPr>
          <w:rFonts w:ascii="方正黑体_GBK" w:hAnsi="方正黑体_GBK" w:eastAsia="方正黑体_GBK" w:cs="方正黑体_GBK"/>
          <w:color w:val="auto"/>
          <w:sz w:val="28"/>
          <w:szCs w:val="28"/>
        </w:rPr>
        <w:t>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bCs/>
          <w:color w:val="auto"/>
          <w:sz w:val="28"/>
          <w:szCs w:val="28"/>
        </w:rPr>
        <w:t>评价期内，参评企业统计年报的“工程造价咨询业务收入”三年平均在</w:t>
      </w:r>
      <w:r>
        <w:rPr>
          <w:rFonts w:ascii="Times New Roman" w:hAnsi="Times New Roman" w:eastAsia="方正仿宋_GBK" w:cs="Times New Roman"/>
          <w:bCs/>
          <w:color w:val="auto"/>
          <w:sz w:val="28"/>
          <w:szCs w:val="28"/>
        </w:rPr>
        <w:t>300</w:t>
      </w:r>
      <w:r>
        <w:rPr>
          <w:rFonts w:hint="eastAsia" w:ascii="Times New Roman" w:hAnsi="Times New Roman" w:eastAsia="方正仿宋_GBK" w:cs="Times New Roman"/>
          <w:bCs/>
          <w:color w:val="auto"/>
          <w:sz w:val="28"/>
          <w:szCs w:val="28"/>
        </w:rPr>
        <w:t>万元以下，或与造价咨询项目网上填报的“工程造价咨询业务收入”数据相差超过</w:t>
      </w:r>
      <w:r>
        <w:rPr>
          <w:rFonts w:ascii="Times New Roman" w:hAnsi="Times New Roman" w:eastAsia="方正仿宋_GBK" w:cs="Times New Roman"/>
          <w:bCs/>
          <w:color w:val="auto"/>
          <w:sz w:val="28"/>
          <w:szCs w:val="28"/>
        </w:rPr>
        <w:t>40%</w:t>
      </w:r>
      <w:r>
        <w:rPr>
          <w:rFonts w:hint="eastAsia" w:ascii="Times New Roman" w:hAnsi="Times New Roman" w:eastAsia="方正仿宋_GBK" w:cs="Times New Roman"/>
          <w:bCs/>
          <w:color w:val="auto"/>
          <w:sz w:val="28"/>
          <w:szCs w:val="28"/>
        </w:rPr>
        <w:t>及以上的，其信用等级最高为</w:t>
      </w:r>
      <w:r>
        <w:rPr>
          <w:rFonts w:ascii="Times New Roman" w:hAnsi="Times New Roman" w:eastAsia="方正仿宋_GBK" w:cs="Times New Roman"/>
          <w:bCs/>
          <w:color w:val="auto"/>
          <w:sz w:val="28"/>
          <w:szCs w:val="28"/>
        </w:rPr>
        <w:t>AAAA</w:t>
      </w:r>
      <w:r>
        <w:rPr>
          <w:rFonts w:hint="eastAsia" w:ascii="Times New Roman" w:hAnsi="Times New Roman" w:eastAsia="方正仿宋_GBK" w:cs="Times New Roman"/>
          <w:bCs/>
          <w:color w:val="auto"/>
          <w:sz w:val="28"/>
          <w:szCs w:val="28"/>
        </w:rPr>
        <w:t>。参评企业统计年报的“工程造价咨询业务收入”三年平均在</w:t>
      </w:r>
      <w:r>
        <w:rPr>
          <w:rFonts w:ascii="Times New Roman" w:hAnsi="Times New Roman" w:eastAsia="方正仿宋_GBK" w:cs="Times New Roman"/>
          <w:bCs/>
          <w:color w:val="auto"/>
          <w:sz w:val="28"/>
          <w:szCs w:val="28"/>
        </w:rPr>
        <w:t>100</w:t>
      </w:r>
      <w:r>
        <w:rPr>
          <w:rFonts w:hint="eastAsia" w:ascii="Times New Roman" w:hAnsi="Times New Roman" w:eastAsia="方正仿宋_GBK" w:cs="Times New Roman"/>
          <w:bCs/>
          <w:color w:val="auto"/>
          <w:sz w:val="28"/>
          <w:szCs w:val="28"/>
        </w:rPr>
        <w:t>万元以下，或与造价咨询项目网上填报的“工程造价咨询业务收入”数据相差超过</w:t>
      </w:r>
      <w:r>
        <w:rPr>
          <w:rFonts w:ascii="Times New Roman" w:hAnsi="Times New Roman" w:eastAsia="方正仿宋_GBK" w:cs="Times New Roman"/>
          <w:bCs/>
          <w:color w:val="auto"/>
          <w:sz w:val="28"/>
          <w:szCs w:val="28"/>
        </w:rPr>
        <w:t>60%</w:t>
      </w:r>
      <w:r>
        <w:rPr>
          <w:rFonts w:hint="eastAsia" w:ascii="Times New Roman" w:hAnsi="Times New Roman" w:eastAsia="方正仿宋_GBK" w:cs="Times New Roman"/>
          <w:bCs/>
          <w:color w:val="auto"/>
          <w:sz w:val="28"/>
          <w:szCs w:val="28"/>
        </w:rPr>
        <w:t>及以上的，其信用等级最高为</w:t>
      </w:r>
      <w:r>
        <w:rPr>
          <w:rFonts w:ascii="Times New Roman" w:hAnsi="Times New Roman" w:eastAsia="方正仿宋_GBK" w:cs="Times New Roman"/>
          <w:bCs/>
          <w:color w:val="auto"/>
          <w:sz w:val="28"/>
          <w:szCs w:val="28"/>
        </w:rPr>
        <w:t>AAA</w:t>
      </w:r>
      <w:r>
        <w:rPr>
          <w:rFonts w:hint="eastAsia" w:ascii="Times New Roman" w:hAnsi="Times New Roman" w:eastAsia="方正仿宋_GBK" w:cs="Times New Roman"/>
          <w:bCs/>
          <w:color w:val="auto"/>
          <w:sz w:val="28"/>
          <w:szCs w:val="28"/>
        </w:rPr>
        <w:t>。</w:t>
      </w:r>
    </w:p>
    <w:p w14:paraId="5AF86FFE">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方正黑体_GBK" w:hAnsi="方正黑体_GBK" w:eastAsia="方正黑体_GBK" w:cs="方正黑体_GBK"/>
          <w:color w:val="auto"/>
          <w:sz w:val="28"/>
          <w:szCs w:val="28"/>
        </w:rPr>
        <w:t>第十九条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bCs/>
          <w:color w:val="auto"/>
          <w:sz w:val="28"/>
          <w:szCs w:val="28"/>
        </w:rPr>
        <w:t>补评企业信用等级确定。补评企业信用等级按照本轮集中评价时各市确定的信用等级分数线标准划分，不受比例限制。补评最高信用等级为</w:t>
      </w:r>
      <w:r>
        <w:rPr>
          <w:rFonts w:ascii="Times New Roman" w:hAnsi="Times New Roman" w:eastAsia="方正仿宋_GBK" w:cs="Times New Roman"/>
          <w:bCs/>
          <w:color w:val="auto"/>
          <w:sz w:val="28"/>
          <w:szCs w:val="28"/>
        </w:rPr>
        <w:t xml:space="preserve"> AAAA</w:t>
      </w:r>
      <w:r>
        <w:rPr>
          <w:rFonts w:hint="eastAsia" w:ascii="Times New Roman" w:hAnsi="Times New Roman" w:eastAsia="方正仿宋_GBK" w:cs="Times New Roman"/>
          <w:bCs/>
          <w:color w:val="auto"/>
          <w:sz w:val="28"/>
          <w:szCs w:val="28"/>
        </w:rPr>
        <w:t>。</w:t>
      </w:r>
    </w:p>
    <w:p w14:paraId="721EDF5A">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p>
    <w:p w14:paraId="23770252">
      <w:pPr>
        <w:shd w:val="clear" w:color="auto" w:fill="FFFFFF"/>
        <w:overflowPunct w:val="0"/>
        <w:snapToGrid w:val="0"/>
        <w:spacing w:line="560" w:lineRule="exact"/>
        <w:jc w:val="center"/>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第五章</w:t>
      </w: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信用评价程序</w:t>
      </w:r>
    </w:p>
    <w:p w14:paraId="09926ABB">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p>
    <w:p w14:paraId="75C6872C">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信用评价程序：</w:t>
      </w:r>
    </w:p>
    <w:p w14:paraId="4B9F7F85">
      <w:pPr>
        <w:shd w:val="clear" w:color="auto" w:fill="FFFFFF"/>
        <w:overflowPunct w:val="0"/>
        <w:snapToGrid w:val="0"/>
        <w:spacing w:line="56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（一）申请评价</w:t>
      </w:r>
    </w:p>
    <w:p w14:paraId="15C15EF8">
      <w:pPr>
        <w:overflowPunct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开展信用评价工作通知发布后，企业可登录“江苏省工程造价咨询企业信用评价平台”（</w:t>
      </w:r>
      <w:r>
        <w:rPr>
          <w:rFonts w:ascii="Times New Roman" w:hAnsi="Times New Roman" w:eastAsia="方正仿宋_GBK" w:cs="Times New Roman"/>
          <w:color w:val="auto"/>
          <w:sz w:val="28"/>
          <w:szCs w:val="28"/>
        </w:rPr>
        <w:t>eval.jszjxh.com</w:t>
      </w:r>
      <w:r>
        <w:rPr>
          <w:rFonts w:hint="eastAsia" w:ascii="Times New Roman" w:hAnsi="Times New Roman" w:eastAsia="方正仿宋_GBK" w:cs="Times New Roman"/>
          <w:color w:val="auto"/>
          <w:sz w:val="28"/>
          <w:szCs w:val="28"/>
        </w:rPr>
        <w:t>），按“信用评价申请”界面的提示和步骤在线提出申请，填写相关信息，上传评价资料和证明性材料。企业提交信用评价申请后，一旦市级评价开始，企业不得中途退出，否则将取消本轮评价资格。</w:t>
      </w:r>
    </w:p>
    <w:p w14:paraId="440B960D">
      <w:pPr>
        <w:numPr>
          <w:ilvl w:val="0"/>
          <w:numId w:val="1"/>
        </w:numPr>
        <w:shd w:val="clear" w:color="auto" w:fill="FFFFFF"/>
        <w:overflowPunct w:val="0"/>
        <w:snapToGrid w:val="0"/>
        <w:spacing w:line="56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市级初评</w:t>
      </w:r>
    </w:p>
    <w:p w14:paraId="779BDBA7">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 xml:space="preserve">1. </w:t>
      </w:r>
      <w:r>
        <w:rPr>
          <w:rFonts w:hint="eastAsia" w:ascii="Times New Roman" w:hAnsi="Times New Roman" w:eastAsia="方正仿宋_GBK" w:cs="Times New Roman"/>
          <w:color w:val="auto"/>
          <w:sz w:val="28"/>
          <w:szCs w:val="28"/>
        </w:rPr>
        <w:t>组建专家组。各市造价协会根据信用评价工作量和具体要求，建立信用评价专家库，</w:t>
      </w:r>
      <w:r>
        <w:rPr>
          <w:rFonts w:hint="eastAsia" w:ascii="Times New Roman" w:hAnsi="Times New Roman" w:eastAsia="方正仿宋_GBK" w:cs="Times New Roman"/>
          <w:bCs/>
          <w:color w:val="auto"/>
          <w:sz w:val="28"/>
          <w:szCs w:val="28"/>
        </w:rPr>
        <w:t>专家库成员应具备良好的职业道德，从事造价咨询工作十年以上并具有高级职称或者同等专业水平。</w:t>
      </w:r>
      <w:r>
        <w:rPr>
          <w:rFonts w:hint="eastAsia" w:ascii="Times New Roman" w:hAnsi="Times New Roman" w:eastAsia="方正仿宋_GBK" w:cs="Times New Roman"/>
          <w:color w:val="auto"/>
          <w:sz w:val="28"/>
          <w:szCs w:val="28"/>
        </w:rPr>
        <w:t>初评工作开始后，从专家库中随机抽取确定评审专家，组成若干个信</w:t>
      </w:r>
      <w:r>
        <w:rPr>
          <w:rFonts w:hint="eastAsia" w:ascii="Times New Roman" w:hAnsi="Times New Roman" w:eastAsia="方正仿宋_GBK" w:cs="Times New Roman"/>
          <w:bCs/>
          <w:color w:val="auto"/>
          <w:sz w:val="28"/>
          <w:szCs w:val="28"/>
        </w:rPr>
        <w:t>用评价专家组；每个专家组应至少包括</w:t>
      </w:r>
      <w:r>
        <w:rPr>
          <w:rFonts w:ascii="Times New Roman" w:hAnsi="Times New Roman" w:eastAsia="方正仿宋_GBK" w:cs="Times New Roman"/>
          <w:bCs/>
          <w:color w:val="auto"/>
          <w:sz w:val="28"/>
          <w:szCs w:val="28"/>
        </w:rPr>
        <w:t>3</w:t>
      </w:r>
      <w:r>
        <w:rPr>
          <w:rFonts w:hint="eastAsia" w:ascii="Times New Roman" w:hAnsi="Times New Roman" w:eastAsia="方正仿宋_GBK" w:cs="Times New Roman"/>
          <w:bCs/>
          <w:color w:val="auto"/>
          <w:sz w:val="28"/>
          <w:szCs w:val="28"/>
        </w:rPr>
        <w:t>名成员，其中</w:t>
      </w:r>
      <w:r>
        <w:rPr>
          <w:rFonts w:ascii="Times New Roman" w:hAnsi="Times New Roman" w:eastAsia="方正仿宋_GBK" w:cs="Times New Roman"/>
          <w:bCs/>
          <w:color w:val="auto"/>
          <w:sz w:val="28"/>
          <w:szCs w:val="28"/>
        </w:rPr>
        <w:t>1</w:t>
      </w:r>
      <w:r>
        <w:rPr>
          <w:rFonts w:hint="eastAsia" w:ascii="Times New Roman" w:hAnsi="Times New Roman" w:eastAsia="方正仿宋_GBK" w:cs="Times New Roman"/>
          <w:bCs/>
          <w:color w:val="auto"/>
          <w:sz w:val="28"/>
          <w:szCs w:val="28"/>
        </w:rPr>
        <w:t>人担任组长；组长应具有十五年以上造价咨询从业经历。凡专家组成员与被评价企业存在利害关系的，应主动回避。</w:t>
      </w:r>
    </w:p>
    <w:p w14:paraId="6030F542">
      <w:p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 xml:space="preserve">2. </w:t>
      </w:r>
      <w:r>
        <w:rPr>
          <w:rFonts w:hint="eastAsia" w:ascii="Times New Roman" w:hAnsi="Times New Roman" w:eastAsia="方正仿宋_GBK" w:cs="Times New Roman"/>
          <w:bCs/>
          <w:color w:val="auto"/>
          <w:sz w:val="28"/>
          <w:szCs w:val="28"/>
        </w:rPr>
        <w:t>系统赋分。评价赋分由评价系统自动赋分和专家组核查打分两部分组成。专家组组长启动评分后，系统自动对“系统赋分”项进行赋分。赋分完成后，专家需核对是否存在异常。</w:t>
      </w:r>
    </w:p>
    <w:p w14:paraId="77F32C07">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3. </w:t>
      </w:r>
      <w:r>
        <w:rPr>
          <w:rFonts w:hint="eastAsia" w:ascii="Times New Roman" w:hAnsi="Times New Roman" w:eastAsia="方正仿宋_GBK" w:cs="Times New Roman"/>
          <w:bCs/>
          <w:color w:val="auto"/>
          <w:sz w:val="28"/>
          <w:szCs w:val="28"/>
        </w:rPr>
        <w:t>专家核查打分。</w:t>
      </w:r>
      <w:r>
        <w:rPr>
          <w:rFonts w:hint="eastAsia" w:ascii="Times New Roman" w:hAnsi="Times New Roman" w:eastAsia="方正仿宋_GBK" w:cs="Times New Roman"/>
          <w:color w:val="auto"/>
          <w:sz w:val="28"/>
          <w:szCs w:val="28"/>
        </w:rPr>
        <w:t>市造价协会在集中核查前抽取参评企业需核查的咨询项目。企业应在规定时间内将完整归档的咨询成果纸质文档、电子文档以及待核查的相关材料送至指定地点。市造价协会在集中核查前一天通知参评企业做好准备。评价当日，企业负责人或其授权委托人在规定时间到达现场，配合核查并确认打分结果。</w:t>
      </w:r>
    </w:p>
    <w:p w14:paraId="20BAAC30">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4. </w:t>
      </w:r>
      <w:r>
        <w:rPr>
          <w:rFonts w:hint="eastAsia" w:ascii="Times New Roman" w:hAnsi="Times New Roman" w:eastAsia="方正仿宋_GBK" w:cs="Times New Roman"/>
          <w:color w:val="auto"/>
          <w:sz w:val="28"/>
          <w:szCs w:val="28"/>
        </w:rPr>
        <w:t>市级复核。专家核查打分结束后，若企业对评分结果有疑义的（评价标准中</w:t>
      </w:r>
      <w:r>
        <w:rPr>
          <w:rFonts w:hint="eastAsia" w:ascii="Times New Roman" w:hAnsi="Times New Roman" w:eastAsia="方正仿宋_GBK" w:cs="Times New Roman"/>
          <w:bCs/>
          <w:color w:val="auto"/>
          <w:sz w:val="28"/>
          <w:szCs w:val="28"/>
        </w:rPr>
        <w:t>“市级集中核查时现场评价”项除外）</w:t>
      </w:r>
      <w:r>
        <w:rPr>
          <w:rFonts w:hint="eastAsia" w:ascii="Times New Roman" w:hAnsi="Times New Roman" w:eastAsia="方正仿宋_GBK" w:cs="Times New Roman"/>
          <w:color w:val="auto"/>
          <w:sz w:val="28"/>
          <w:szCs w:val="28"/>
        </w:rPr>
        <w:t>可在系统中提交复核申请。</w:t>
      </w:r>
      <w:r>
        <w:rPr>
          <w:rFonts w:hint="eastAsia" w:ascii="Times New Roman" w:hAnsi="Times New Roman" w:eastAsia="方正仿宋_GBK" w:cs="Times New Roman"/>
          <w:bCs/>
          <w:color w:val="auto"/>
          <w:sz w:val="28"/>
          <w:szCs w:val="28"/>
        </w:rPr>
        <w:t>市级复核专家组</w:t>
      </w:r>
      <w:r>
        <w:rPr>
          <w:rFonts w:hint="eastAsia" w:ascii="Times New Roman" w:hAnsi="Times New Roman" w:eastAsia="方正仿宋_GBK" w:cs="Times New Roman"/>
          <w:color w:val="auto"/>
          <w:sz w:val="28"/>
          <w:szCs w:val="28"/>
        </w:rPr>
        <w:t>对企业提交的复核申请进行审查，并根据复核结果作出答复，确认企业的评分结果。</w:t>
      </w:r>
    </w:p>
    <w:p w14:paraId="105E452D">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 xml:space="preserve">5. </w:t>
      </w:r>
      <w:r>
        <w:rPr>
          <w:rFonts w:hint="eastAsia" w:ascii="Times New Roman" w:hAnsi="Times New Roman" w:eastAsia="方正仿宋_GBK" w:cs="Times New Roman"/>
          <w:bCs/>
          <w:color w:val="auto"/>
          <w:sz w:val="28"/>
          <w:szCs w:val="28"/>
        </w:rPr>
        <w:t>市级确认与上报。市级初评结束后，市级信用评价联席会议审定初评结果，并将初评结果报送省造价协会。</w:t>
      </w:r>
    </w:p>
    <w:p w14:paraId="65F80D74">
      <w:pPr>
        <w:numPr>
          <w:ilvl w:val="255"/>
          <w:numId w:val="0"/>
        </w:numPr>
        <w:shd w:val="clear" w:color="auto" w:fill="FFFFFF"/>
        <w:overflowPunct w:val="0"/>
        <w:snapToGrid w:val="0"/>
        <w:spacing w:line="56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（三）省级复核</w:t>
      </w:r>
    </w:p>
    <w:p w14:paraId="612A16EA">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1. </w:t>
      </w:r>
      <w:r>
        <w:rPr>
          <w:rFonts w:hint="eastAsia" w:ascii="Times New Roman" w:hAnsi="Times New Roman" w:eastAsia="方正仿宋_GBK" w:cs="Times New Roman"/>
          <w:color w:val="auto"/>
          <w:sz w:val="28"/>
          <w:szCs w:val="28"/>
        </w:rPr>
        <w:t>省造价协会抽调专家对各市初评情况进行抽查复核，如发现问题，将相关评分打回市造价协会重新核查赋分。</w:t>
      </w:r>
    </w:p>
    <w:p w14:paraId="2954BED3">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2. </w:t>
      </w:r>
      <w:r>
        <w:rPr>
          <w:rFonts w:hint="eastAsia" w:ascii="Times New Roman" w:hAnsi="Times New Roman" w:eastAsia="方正仿宋_GBK" w:cs="Times New Roman"/>
          <w:color w:val="auto"/>
          <w:sz w:val="28"/>
          <w:szCs w:val="28"/>
        </w:rPr>
        <w:t>复核结束后，省造价协会邀请省建设工程造价管理总站，召开信用评价联席会议，听取市级评价工作情况、抽查复核情况</w:t>
      </w:r>
      <w:r>
        <w:rPr>
          <w:rFonts w:hint="eastAsia" w:ascii="Times New Roman" w:hAnsi="Times New Roman" w:eastAsia="方正仿宋_GBK" w:cs="Times New Roman"/>
          <w:color w:val="auto"/>
          <w:sz w:val="28"/>
          <w:szCs w:val="28"/>
          <w:lang w:val="en-US" w:eastAsia="zh-CN"/>
        </w:rPr>
        <w:t>汇报</w:t>
      </w:r>
      <w:r>
        <w:rPr>
          <w:rFonts w:hint="eastAsia" w:ascii="Times New Roman" w:hAnsi="Times New Roman" w:eastAsia="方正仿宋_GBK" w:cs="Times New Roman"/>
          <w:color w:val="auto"/>
          <w:sz w:val="28"/>
          <w:szCs w:val="28"/>
        </w:rPr>
        <w:t>，研究确定参评企业的信用等级。</w:t>
      </w:r>
    </w:p>
    <w:p w14:paraId="7C726111">
      <w:pPr>
        <w:shd w:val="clear" w:color="auto" w:fill="FFFFFF"/>
        <w:overflowPunct w:val="0"/>
        <w:snapToGrid w:val="0"/>
        <w:spacing w:line="56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（四）公示</w:t>
      </w:r>
    </w:p>
    <w:p w14:paraId="62774470">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信用评价结果在省造价协会网站（</w:t>
      </w:r>
      <w:r>
        <w:rPr>
          <w:rFonts w:ascii="Times New Roman" w:hAnsi="Times New Roman" w:eastAsia="方正仿宋_GBK" w:cs="Times New Roman"/>
          <w:color w:val="auto"/>
          <w:sz w:val="28"/>
          <w:szCs w:val="28"/>
        </w:rPr>
        <w:t>www.jszjxh.com</w:t>
      </w:r>
      <w:r>
        <w:rPr>
          <w:rFonts w:hint="eastAsia" w:ascii="Times New Roman" w:hAnsi="Times New Roman" w:eastAsia="方正仿宋_GBK" w:cs="Times New Roman"/>
          <w:color w:val="auto"/>
          <w:sz w:val="28"/>
          <w:szCs w:val="28"/>
        </w:rPr>
        <w:t>）和省建设工程造价管理总站网站（</w:t>
      </w:r>
      <w:r>
        <w:rPr>
          <w:rFonts w:ascii="Times New Roman" w:hAnsi="Times New Roman" w:eastAsia="方正仿宋_GBK" w:cs="Times New Roman"/>
          <w:color w:val="auto"/>
          <w:sz w:val="28"/>
          <w:szCs w:val="28"/>
        </w:rPr>
        <w:t>www.jszj.com.cn</w:t>
      </w:r>
      <w:r>
        <w:rPr>
          <w:rFonts w:hint="eastAsia" w:ascii="Times New Roman" w:hAnsi="Times New Roman" w:eastAsia="方正仿宋_GBK" w:cs="Times New Roman"/>
          <w:color w:val="auto"/>
          <w:sz w:val="28"/>
          <w:szCs w:val="28"/>
        </w:rPr>
        <w:t>）进行公示，公示期为</w:t>
      </w:r>
      <w:r>
        <w:rPr>
          <w:rFonts w:ascii="Times New Roman" w:hAnsi="Times New Roman" w:eastAsia="方正仿宋_GBK" w:cs="Times New Roman"/>
          <w:color w:val="auto"/>
          <w:sz w:val="28"/>
          <w:szCs w:val="28"/>
        </w:rPr>
        <w:t>10</w:t>
      </w:r>
      <w:r>
        <w:rPr>
          <w:rFonts w:hint="eastAsia" w:ascii="Times New Roman" w:hAnsi="Times New Roman" w:eastAsia="方正仿宋_GBK" w:cs="Times New Roman"/>
          <w:color w:val="auto"/>
          <w:sz w:val="28"/>
          <w:szCs w:val="28"/>
        </w:rPr>
        <w:t>日。</w:t>
      </w:r>
    </w:p>
    <w:p w14:paraId="5F95CC65">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在公示期内，省造价协会接受有关信用评价的投诉、举报和复议申请。</w:t>
      </w:r>
    </w:p>
    <w:p w14:paraId="1C59F64E">
      <w:pPr>
        <w:shd w:val="clear" w:color="auto" w:fill="FFFFFF"/>
        <w:overflowPunct w:val="0"/>
        <w:snapToGrid w:val="0"/>
        <w:spacing w:line="560" w:lineRule="exact"/>
        <w:ind w:firstLine="562" w:firstLineChars="200"/>
        <w:rPr>
          <w:rFonts w:ascii="Times New Roman" w:hAnsi="Times New Roman" w:eastAsia="方正仿宋_GBK" w:cs="Times New Roman"/>
          <w:b/>
          <w:color w:val="auto"/>
          <w:sz w:val="28"/>
          <w:szCs w:val="28"/>
        </w:rPr>
      </w:pPr>
      <w:r>
        <w:rPr>
          <w:rFonts w:hint="eastAsia" w:ascii="Times New Roman" w:hAnsi="Times New Roman" w:eastAsia="方正仿宋_GBK" w:cs="Times New Roman"/>
          <w:b/>
          <w:color w:val="auto"/>
          <w:sz w:val="28"/>
          <w:szCs w:val="28"/>
        </w:rPr>
        <w:t>（五）公布结果</w:t>
      </w:r>
    </w:p>
    <w:p w14:paraId="41F71D4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公示期满后，若无异议，省造价协会将公布参评企业的最终信用评价结果，并颁发“江苏省工程造价咨询企业信用等级证书”。</w:t>
      </w:r>
    </w:p>
    <w:p w14:paraId="685C74F5">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参评企业可通过省造价协会网站的“江苏省工程造价咨询企业信用评价平台”在线打印等级证书。</w:t>
      </w:r>
    </w:p>
    <w:p w14:paraId="3A7FC0BB">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第二十一条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信用评价系统中的信息通过多种方式进行采集，包括企业自行申报和系统自动采集。企业应及时在评价系统中填写上传需自行申报的评价资料，并对所提供的信息真实性、准确性和完整性负责。</w:t>
      </w:r>
    </w:p>
    <w:p w14:paraId="19B250B1">
      <w:pPr>
        <w:shd w:val="clear" w:color="auto" w:fill="FFFFFF"/>
        <w:overflowPunct w:val="0"/>
        <w:snapToGrid w:val="0"/>
        <w:spacing w:line="560" w:lineRule="exact"/>
        <w:ind w:firstLine="560" w:firstLineChars="200"/>
        <w:rPr>
          <w:rFonts w:hint="eastAsia"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第二十二条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申请信用评价的企业在信用评价中弄虚作假，提供虚假评价资料和证明性材料，视为严重失信行为，由省市造价协会取消申请企业本轮参评资格，并在公示和公布结果时予以通报。</w:t>
      </w:r>
    </w:p>
    <w:p w14:paraId="12B3C385">
      <w:pPr>
        <w:shd w:val="clear" w:color="auto" w:fill="FFFFFF"/>
        <w:overflowPunct w:val="0"/>
        <w:snapToGrid w:val="0"/>
        <w:spacing w:line="560" w:lineRule="exact"/>
        <w:ind w:firstLine="560" w:firstLineChars="200"/>
        <w:rPr>
          <w:rFonts w:hint="eastAsia" w:ascii="Times New Roman" w:hAnsi="Times New Roman" w:eastAsia="方正仿宋_GBK" w:cs="Times New Roman"/>
          <w:color w:val="auto"/>
          <w:sz w:val="28"/>
          <w:szCs w:val="28"/>
        </w:rPr>
      </w:pPr>
    </w:p>
    <w:p w14:paraId="40F602A8">
      <w:pPr>
        <w:numPr>
          <w:ilvl w:val="255"/>
          <w:numId w:val="0"/>
        </w:numPr>
        <w:overflowPunct w:val="0"/>
        <w:spacing w:line="560" w:lineRule="exact"/>
        <w:ind w:firstLine="560" w:firstLineChars="200"/>
        <w:outlineLvl w:val="0"/>
        <w:rPr>
          <w:rFonts w:ascii="方正黑体_GBK" w:hAnsi="方正黑体_GBK" w:eastAsia="方正黑体_GBK" w:cs="方正黑体_GBK"/>
          <w:color w:val="auto"/>
          <w:sz w:val="28"/>
          <w:szCs w:val="28"/>
        </w:rPr>
      </w:pP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第六章</w:t>
      </w: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评价结果运用</w:t>
      </w:r>
    </w:p>
    <w:p w14:paraId="159C6617">
      <w:pPr>
        <w:shd w:val="clear" w:color="auto" w:fill="FFFFFF"/>
        <w:overflowPunct w:val="0"/>
        <w:snapToGrid w:val="0"/>
        <w:spacing w:line="560" w:lineRule="exact"/>
        <w:ind w:firstLine="560" w:firstLineChars="200"/>
        <w:rPr>
          <w:rFonts w:ascii="方正黑体_GBK" w:hAnsi="方正黑体_GBK" w:eastAsia="方正黑体_GBK" w:cs="方正黑体_GBK"/>
          <w:color w:val="auto"/>
          <w:sz w:val="28"/>
          <w:szCs w:val="28"/>
        </w:rPr>
      </w:pPr>
    </w:p>
    <w:p w14:paraId="79CA93B3">
      <w:pPr>
        <w:shd w:val="clear" w:color="auto" w:fill="FFFFFF"/>
        <w:overflowPunct w:val="0"/>
        <w:snapToGrid w:val="0"/>
        <w:spacing w:line="560" w:lineRule="exact"/>
        <w:ind w:firstLine="560" w:firstLineChars="200"/>
        <w:rPr>
          <w:rFonts w:ascii="Times New Roman" w:hAnsi="Times New Roman" w:eastAsia="方正仿宋_GBK" w:cs="Times New Roman"/>
          <w:b/>
          <w:bCs/>
          <w:color w:val="auto"/>
          <w:sz w:val="28"/>
          <w:szCs w:val="28"/>
        </w:rPr>
      </w:pPr>
      <w:r>
        <w:rPr>
          <w:rFonts w:ascii="方正黑体_GBK" w:hAnsi="方正黑体_GBK" w:eastAsia="方正黑体_GBK" w:cs="方正黑体_GBK"/>
          <w:color w:val="auto"/>
          <w:sz w:val="28"/>
          <w:szCs w:val="28"/>
        </w:rPr>
        <w:t>第二十三条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省造价协会网站实时提供企业评价等级等信用信息，接受社会监督。</w:t>
      </w:r>
    </w:p>
    <w:p w14:paraId="1A6886DB">
      <w:pPr>
        <w:overflowPunct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第二十四条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信用评价等级结果的运用：</w:t>
      </w:r>
    </w:p>
    <w:p w14:paraId="39D54B4E">
      <w:pPr>
        <w:numPr>
          <w:ilvl w:val="0"/>
          <w:numId w:val="2"/>
        </w:numPr>
        <w:shd w:val="clear" w:color="auto" w:fill="FFFFFF"/>
        <w:overflowPunct w:val="0"/>
        <w:snapToGrid w:val="0"/>
        <w:spacing w:line="560" w:lineRule="exact"/>
        <w:ind w:left="0"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根据需要上报政府信用管理部门；</w:t>
      </w:r>
    </w:p>
    <w:p w14:paraId="5640FF60">
      <w:pPr>
        <w:numPr>
          <w:ilvl w:val="0"/>
          <w:numId w:val="2"/>
        </w:numPr>
        <w:shd w:val="clear" w:color="auto" w:fill="FFFFFF"/>
        <w:overflowPunct w:val="0"/>
        <w:snapToGrid w:val="0"/>
        <w:spacing w:line="560" w:lineRule="exact"/>
        <w:ind w:left="0"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与政府相关部门及银行、保险机构、信用机构共享；</w:t>
      </w:r>
    </w:p>
    <w:p w14:paraId="5519E165">
      <w:pPr>
        <w:numPr>
          <w:ilvl w:val="0"/>
          <w:numId w:val="2"/>
        </w:numPr>
        <w:shd w:val="clear" w:color="auto" w:fill="FFFFFF"/>
        <w:overflowPunct w:val="0"/>
        <w:snapToGrid w:val="0"/>
        <w:spacing w:line="560" w:lineRule="exact"/>
        <w:ind w:left="0"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作为政府有关部门、造价管理机构实行差别化管理和法院选择鉴定机构的依据；</w:t>
      </w:r>
    </w:p>
    <w:p w14:paraId="31238972">
      <w:pPr>
        <w:numPr>
          <w:ilvl w:val="0"/>
          <w:numId w:val="2"/>
        </w:numPr>
        <w:shd w:val="clear" w:color="auto" w:fill="FFFFFF"/>
        <w:overflowPunct w:val="0"/>
        <w:snapToGrid w:val="0"/>
        <w:spacing w:line="560" w:lineRule="exact"/>
        <w:ind w:left="0"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企业对社会公众进行宣传；</w:t>
      </w:r>
    </w:p>
    <w:p w14:paraId="5C3F4A9A">
      <w:pPr>
        <w:numPr>
          <w:ilvl w:val="0"/>
          <w:numId w:val="2"/>
        </w:numPr>
        <w:shd w:val="clear" w:color="auto" w:fill="FFFFFF"/>
        <w:overflowPunct w:val="0"/>
        <w:snapToGrid w:val="0"/>
        <w:spacing w:line="560" w:lineRule="exact"/>
        <w:ind w:left="0"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作为咨询项目招标或直接发包时择优选择造价咨询企业的参考依据。</w:t>
      </w:r>
    </w:p>
    <w:p w14:paraId="5640931E">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第二十五条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省造价协会对信用评价中信用等级高、能力</w:t>
      </w:r>
      <w:r>
        <w:rPr>
          <w:rFonts w:hint="eastAsia" w:ascii="Times New Roman" w:hAnsi="Times New Roman" w:eastAsia="方正仿宋_GBK" w:cs="Times New Roman"/>
          <w:color w:val="auto"/>
          <w:sz w:val="28"/>
          <w:szCs w:val="28"/>
          <w:lang w:val="en-US" w:eastAsia="zh-CN"/>
        </w:rPr>
        <w:t>强、业务</w:t>
      </w:r>
      <w:r>
        <w:rPr>
          <w:rFonts w:hint="eastAsia" w:ascii="Times New Roman" w:hAnsi="Times New Roman" w:eastAsia="方正仿宋_GBK" w:cs="Times New Roman"/>
          <w:color w:val="auto"/>
          <w:sz w:val="28"/>
          <w:szCs w:val="28"/>
        </w:rPr>
        <w:t>范围广的企业，给予以下激励措施</w:t>
      </w:r>
      <w:r>
        <w:rPr>
          <w:rFonts w:ascii="Times New Roman" w:hAnsi="Times New Roman" w:eastAsia="方正仿宋_GBK" w:cs="Times New Roman"/>
          <w:color w:val="auto"/>
          <w:sz w:val="28"/>
          <w:szCs w:val="28"/>
        </w:rPr>
        <w:t>:</w:t>
      </w:r>
    </w:p>
    <w:p w14:paraId="5EC99E79">
      <w:pPr>
        <w:shd w:val="clear" w:color="auto" w:fill="FFFFFF"/>
        <w:overflowPunct w:val="0"/>
        <w:snapToGrid w:val="0"/>
        <w:spacing w:line="560" w:lineRule="exact"/>
        <w:ind w:firstLine="560" w:firstLineChars="200"/>
        <w:rPr>
          <w:rFonts w:ascii="Times New Roman" w:hAnsi="Times New Roman" w:eastAsia="方正仿宋_GBK" w:cs="Times New Roman"/>
          <w:b/>
          <w:bCs/>
          <w:color w:val="auto"/>
          <w:sz w:val="28"/>
          <w:szCs w:val="28"/>
        </w:rPr>
      </w:pPr>
      <w:r>
        <w:rPr>
          <w:rFonts w:hint="eastAsia" w:ascii="Times New Roman" w:hAnsi="Times New Roman" w:eastAsia="方正仿宋_GBK" w:cs="Times New Roman"/>
          <w:color w:val="auto"/>
          <w:sz w:val="28"/>
          <w:szCs w:val="28"/>
        </w:rPr>
        <w:t>（一）在杂志（包括自办刊物）、报刊、网站等新闻媒体上宣传；</w:t>
      </w:r>
    </w:p>
    <w:p w14:paraId="4EBF7E7D">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（二）给予更多机会参与省造价协会组织的调研、学术研究等活动；</w:t>
      </w:r>
    </w:p>
    <w:p w14:paraId="59B9F324">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（三）优先承担团体标准的编制和行业相关课题的研究等工作；</w:t>
      </w:r>
    </w:p>
    <w:p w14:paraId="3CB88AE9">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（四）主动向需求单位推荐。</w:t>
      </w:r>
    </w:p>
    <w:p w14:paraId="08DAD048">
      <w:pPr>
        <w:numPr>
          <w:ilvl w:val="255"/>
          <w:numId w:val="0"/>
        </w:numPr>
        <w:overflowPunct w:val="0"/>
        <w:spacing w:line="560" w:lineRule="exact"/>
        <w:ind w:firstLine="560" w:firstLineChars="200"/>
        <w:outlineLvl w:val="0"/>
        <w:rPr>
          <w:rFonts w:ascii="Times New Roman" w:hAnsi="Times New Roman" w:eastAsia="方正仿宋_GBK" w:cs="Times New Roman"/>
          <w:color w:val="auto"/>
          <w:sz w:val="28"/>
          <w:szCs w:val="28"/>
        </w:rPr>
      </w:pPr>
    </w:p>
    <w:p w14:paraId="1A4EFE7E">
      <w:pPr>
        <w:shd w:val="clear" w:color="auto" w:fill="FFFFFF"/>
        <w:overflowPunct w:val="0"/>
        <w:snapToGrid w:val="0"/>
        <w:spacing w:line="560" w:lineRule="exact"/>
        <w:jc w:val="center"/>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第七章</w:t>
      </w: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动态管理</w:t>
      </w:r>
    </w:p>
    <w:p w14:paraId="10995875">
      <w:pPr>
        <w:shd w:val="clear" w:color="auto" w:fill="FFFFFF"/>
        <w:overflowPunct w:val="0"/>
        <w:snapToGrid w:val="0"/>
        <w:spacing w:line="560" w:lineRule="exact"/>
        <w:ind w:firstLine="562" w:firstLineChars="200"/>
        <w:rPr>
          <w:rFonts w:ascii="Times New Roman" w:hAnsi="Times New Roman" w:eastAsia="方正仿宋_GBK" w:cs="Times New Roman"/>
          <w:b/>
          <w:bCs/>
          <w:color w:val="auto"/>
          <w:sz w:val="28"/>
          <w:szCs w:val="28"/>
        </w:rPr>
      </w:pPr>
    </w:p>
    <w:p w14:paraId="0DB1C50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第二十六条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企业在信用等级证书有效期内发生名称变更，可在评价系统中申请换发证书，原持有的信用等级证书自企业名称变更之日起自动失效。</w:t>
      </w:r>
    </w:p>
    <w:p w14:paraId="13EE4D40">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企业在信用等级证书有效期内发生分立或合并且统一信用代码变更的，所持有的信用等级证书自企业分立或合并之日起自行失效。分立企业或合并企业符合信用评价条件的，可以适时申请信用等级评</w:t>
      </w:r>
      <w:r>
        <w:rPr>
          <w:rFonts w:hint="eastAsia" w:ascii="Times New Roman" w:hAnsi="Times New Roman" w:eastAsia="方正仿宋_GBK" w:cs="Times New Roman"/>
          <w:color w:val="auto"/>
          <w:sz w:val="28"/>
          <w:szCs w:val="28"/>
          <w:lang w:val="en-US" w:eastAsia="zh-CN"/>
        </w:rPr>
        <w:t>价</w:t>
      </w:r>
      <w:r>
        <w:rPr>
          <w:rFonts w:hint="eastAsia" w:ascii="Times New Roman" w:hAnsi="Times New Roman" w:eastAsia="方正仿宋_GBK" w:cs="Times New Roman"/>
          <w:color w:val="auto"/>
          <w:sz w:val="28"/>
          <w:szCs w:val="28"/>
        </w:rPr>
        <w:t>。</w:t>
      </w:r>
    </w:p>
    <w:p w14:paraId="014444F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第二十七条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工程造价咨询企业信用等级实行动态管理。在有效期内，各级造价管理机构</w:t>
      </w:r>
      <w:r>
        <w:rPr>
          <w:rFonts w:hint="eastAsia" w:ascii="Times New Roman" w:hAnsi="Times New Roman" w:eastAsia="方正仿宋_GBK" w:cs="Times New Roman"/>
          <w:color w:val="auto"/>
          <w:sz w:val="28"/>
          <w:szCs w:val="28"/>
          <w:lang w:val="en-US" w:eastAsia="zh-CN"/>
        </w:rPr>
        <w:t>和</w:t>
      </w:r>
      <w:r>
        <w:rPr>
          <w:rFonts w:hint="eastAsia" w:ascii="Times New Roman" w:hAnsi="Times New Roman" w:eastAsia="方正仿宋_GBK" w:cs="Times New Roman"/>
          <w:color w:val="auto"/>
          <w:sz w:val="28"/>
          <w:szCs w:val="28"/>
        </w:rPr>
        <w:t>造价协会通过专项检查或抽查等方式，对参评企业的信用状况实施动态管理。对存在严重失信行为的企业依规严肃处理，降级或撤销其信用等级。在信用等级有效期内，发现有下列情形的，经查实，视情节轻重对企业信用等级给予降级或撤销处理。</w:t>
      </w:r>
    </w:p>
    <w:p w14:paraId="3687B908">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（一）在省市管理机构组织的“双随机”检查、专项</w:t>
      </w:r>
      <w:r>
        <w:rPr>
          <w:rFonts w:hint="eastAsia" w:ascii="Times New Roman" w:hAnsi="Times New Roman" w:eastAsia="方正仿宋_GBK" w:cs="Times New Roman"/>
          <w:color w:val="auto"/>
          <w:spacing w:val="-6"/>
          <w:sz w:val="28"/>
          <w:szCs w:val="28"/>
        </w:rPr>
        <w:t>成果质量检查或投诉处理中，若发现造价咨询成果文件综合误</w:t>
      </w:r>
      <w:r>
        <w:rPr>
          <w:rFonts w:hint="eastAsia" w:ascii="Times New Roman" w:hAnsi="Times New Roman" w:eastAsia="方正仿宋_GBK" w:cs="Times New Roman"/>
          <w:color w:val="auto"/>
          <w:sz w:val="28"/>
          <w:szCs w:val="28"/>
        </w:rPr>
        <w:t>差率大于《江苏省建设工程造价咨询业务指导规程》相应成果文件质量标准综合误差率</w:t>
      </w:r>
      <w:r>
        <w:rPr>
          <w:rFonts w:ascii="Times New Roman" w:hAnsi="Times New Roman" w:eastAsia="方正仿宋_GBK" w:cs="Times New Roman"/>
          <w:color w:val="auto"/>
          <w:sz w:val="28"/>
          <w:szCs w:val="28"/>
        </w:rPr>
        <w:t>1.5</w:t>
      </w:r>
      <w:r>
        <w:rPr>
          <w:rFonts w:hint="eastAsia" w:ascii="Times New Roman" w:hAnsi="Times New Roman" w:eastAsia="方正仿宋_GBK" w:cs="Times New Roman"/>
          <w:color w:val="auto"/>
          <w:sz w:val="28"/>
          <w:szCs w:val="28"/>
        </w:rPr>
        <w:t>倍的，根据造价管理机构通报检查的结果，给予降低一个等级处理。</w:t>
      </w:r>
    </w:p>
    <w:p w14:paraId="15A9EAC4">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（二）仅收取管理费未对其分支机构的成果文件质量、注册造价工程师执业行为等进行统一管理的，给予降低一个等级处理。</w:t>
      </w:r>
    </w:p>
    <w:p w14:paraId="7A904FA3">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（三）有不良行为信用信息被依法记录在“江苏省建设工程造价市场监管监测信息系统”企业信用档案的，视情节严重给予降级或撤销信用等级处理；</w:t>
      </w:r>
      <w:r>
        <w:rPr>
          <w:rFonts w:ascii="Times New Roman" w:hAnsi="Times New Roman" w:eastAsia="方正仿宋_GBK" w:cs="Times New Roman"/>
          <w:color w:val="auto"/>
          <w:sz w:val="28"/>
          <w:szCs w:val="28"/>
        </w:rPr>
        <w:t xml:space="preserve">    </w:t>
      </w:r>
    </w:p>
    <w:p w14:paraId="3999CC1D">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（四）对主管部门开展监督检查不配合，导致检查工作中止的，给予降级或撤销信用等级处理。</w:t>
      </w:r>
    </w:p>
    <w:p w14:paraId="7BEAD998">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（五）有效期内企业经查实发生评价标准中所列的严重失信行为的，给予撤销信用等级处理。</w:t>
      </w:r>
    </w:p>
    <w:p w14:paraId="39841826">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第二十八条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被降级或撤销信用等级的企业，由省造价协会网站（</w:t>
      </w:r>
      <w:r>
        <w:rPr>
          <w:rFonts w:ascii="Times New Roman" w:hAnsi="Times New Roman" w:eastAsia="方正仿宋_GBK" w:cs="Times New Roman"/>
          <w:color w:val="auto"/>
          <w:sz w:val="28"/>
          <w:szCs w:val="28"/>
        </w:rPr>
        <w:t>www.jszjxh.com</w:t>
      </w:r>
      <w:r>
        <w:rPr>
          <w:rFonts w:hint="eastAsia" w:ascii="Times New Roman" w:hAnsi="Times New Roman" w:eastAsia="方正仿宋_GBK" w:cs="Times New Roman"/>
          <w:color w:val="auto"/>
          <w:sz w:val="28"/>
          <w:szCs w:val="28"/>
        </w:rPr>
        <w:t>）和省建设工程造价管理总站网站（</w:t>
      </w:r>
      <w:r>
        <w:rPr>
          <w:rFonts w:ascii="Times New Roman" w:hAnsi="Times New Roman" w:eastAsia="方正仿宋_GBK" w:cs="Times New Roman"/>
          <w:color w:val="auto"/>
          <w:sz w:val="28"/>
          <w:szCs w:val="28"/>
        </w:rPr>
        <w:t>www.jszj.com.cn</w:t>
      </w:r>
      <w:r>
        <w:rPr>
          <w:rFonts w:hint="eastAsia" w:ascii="Times New Roman" w:hAnsi="Times New Roman" w:eastAsia="方正仿宋_GBK" w:cs="Times New Roman"/>
          <w:color w:val="auto"/>
          <w:sz w:val="28"/>
          <w:szCs w:val="28"/>
        </w:rPr>
        <w:t>）予以公布，并在信用评价系统中及时更新相关信息。</w:t>
      </w:r>
    </w:p>
    <w:p w14:paraId="7069D12B">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第二十九条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企业信用等级被降级或撤销后，可通过积极整改存在的问题</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rPr>
        <w:t>主动纠正失信行为、消除不良影响，在规定时间内向省造价协会提出信用修复申请，并上传已修复的证明材料。</w:t>
      </w:r>
    </w:p>
    <w:p w14:paraId="4DAD4301">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省造价协会根据企业的整改情况组织评估。对于整改到位、符合信用修复条件的企业，可以恢复其相应的信用等级。在信用修复期间，企业应积极配合管理部门的监督检查，如实提供相关信息和资料。若企业在信用修复过程中存在弄虚作假行为，将撤销其信用等级，且不得参加本轮信用补评。</w:t>
      </w:r>
    </w:p>
    <w:p w14:paraId="2E131172">
      <w:pPr>
        <w:overflowPunct w:val="0"/>
        <w:spacing w:line="560" w:lineRule="exact"/>
        <w:ind w:firstLine="560" w:firstLineChars="200"/>
        <w:rPr>
          <w:rFonts w:ascii="Times New Roman" w:hAnsi="Times New Roman" w:eastAsia="方正仿宋_GBK" w:cs="Times New Roman"/>
          <w:color w:val="auto"/>
          <w:sz w:val="28"/>
          <w:szCs w:val="28"/>
        </w:rPr>
      </w:pPr>
    </w:p>
    <w:p w14:paraId="23D5FAD2">
      <w:pPr>
        <w:shd w:val="clear" w:color="auto" w:fill="FFFFFF"/>
        <w:overflowPunct w:val="0"/>
        <w:snapToGrid w:val="0"/>
        <w:spacing w:line="560" w:lineRule="exact"/>
        <w:jc w:val="center"/>
        <w:rPr>
          <w:rFonts w:ascii="方正黑体_GBK" w:hAnsi="方正黑体_GBK" w:eastAsia="方正黑体_GBK" w:cs="方正黑体_GBK"/>
          <w:color w:val="auto"/>
          <w:sz w:val="28"/>
          <w:szCs w:val="28"/>
        </w:rPr>
      </w:pPr>
      <w:r>
        <w:rPr>
          <w:rFonts w:ascii="方正黑体_GBK" w:hAnsi="方正黑体_GBK" w:eastAsia="方正黑体_GBK" w:cs="方正黑体_GBK"/>
          <w:color w:val="auto"/>
          <w:sz w:val="28"/>
          <w:szCs w:val="28"/>
        </w:rPr>
        <w:t>第八章</w:t>
      </w: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附</w:t>
      </w:r>
      <w:r>
        <w:rPr>
          <w:rFonts w:ascii="Times New Roman" w:hAnsi="Times New Roman" w:eastAsia="方正仿宋_GBK" w:cs="Times New Roman"/>
          <w:color w:val="auto"/>
          <w:sz w:val="28"/>
          <w:szCs w:val="28"/>
        </w:rPr>
        <w:t xml:space="preserve">  </w:t>
      </w:r>
      <w:r>
        <w:rPr>
          <w:rFonts w:ascii="方正黑体_GBK" w:hAnsi="方正黑体_GBK" w:eastAsia="方正黑体_GBK" w:cs="方正黑体_GBK"/>
          <w:color w:val="auto"/>
          <w:sz w:val="28"/>
          <w:szCs w:val="28"/>
        </w:rPr>
        <w:t>则</w:t>
      </w:r>
    </w:p>
    <w:p w14:paraId="0F8C74D0">
      <w:pPr>
        <w:overflowPunct w:val="0"/>
        <w:spacing w:line="560" w:lineRule="exact"/>
        <w:ind w:firstLine="560" w:firstLineChars="200"/>
        <w:outlineLvl w:val="0"/>
        <w:rPr>
          <w:rFonts w:ascii="Times New Roman" w:hAnsi="Times New Roman" w:eastAsia="方正仿宋_GBK" w:cs="Times New Roman"/>
          <w:color w:val="auto"/>
          <w:sz w:val="28"/>
          <w:szCs w:val="28"/>
        </w:rPr>
      </w:pPr>
    </w:p>
    <w:p w14:paraId="53290E38">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第三十条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参加信用评价的工作人员和专家，应认真履行职责，客观公正评价，不得徇私舞弊。</w:t>
      </w:r>
    </w:p>
    <w:p w14:paraId="4210831A">
      <w:pPr>
        <w:numPr>
          <w:ilvl w:val="255"/>
          <w:numId w:val="0"/>
        </w:num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参加信用评价的工作人员和专家违反相关规定，由省或市造价协会责令整改；情节严重、影响恶劣的，由省造价协会将有关情况通报所在单位，建议给予相应纪律处分；触犯法律法规的由省工程造价管理协会提请有关部门、有关机构追究其行政责任或法律责任。</w:t>
      </w:r>
    </w:p>
    <w:p w14:paraId="00005DDE">
      <w:pPr>
        <w:overflowPunct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第三十一条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本办法由省造价协会负责解释。</w:t>
      </w:r>
    </w:p>
    <w:p w14:paraId="521EE78B">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r>
        <w:rPr>
          <w:rFonts w:ascii="方正黑体_GBK" w:hAnsi="方正黑体_GBK" w:eastAsia="方正黑体_GBK" w:cs="方正黑体_GBK"/>
          <w:color w:val="auto"/>
          <w:sz w:val="28"/>
          <w:szCs w:val="28"/>
        </w:rPr>
        <w:t>第三十二条</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本办法自发布之日起施行。原《江苏省工程造价咨询企业信用评价办法》（苏建价协〔</w:t>
      </w:r>
      <w:r>
        <w:rPr>
          <w:rFonts w:ascii="Times New Roman" w:hAnsi="Times New Roman" w:eastAsia="方正仿宋_GBK" w:cs="Times New Roman"/>
          <w:color w:val="auto"/>
          <w:sz w:val="28"/>
          <w:szCs w:val="28"/>
        </w:rPr>
        <w:t>2023</w:t>
      </w:r>
      <w:r>
        <w:rPr>
          <w:rFonts w:hint="eastAsia" w:ascii="Times New Roman" w:hAnsi="Times New Roman" w:eastAsia="方正仿宋_GBK" w:cs="Times New Roman"/>
          <w:color w:val="auto"/>
          <w:sz w:val="28"/>
          <w:szCs w:val="28"/>
        </w:rPr>
        <w:t>〕</w:t>
      </w:r>
      <w:r>
        <w:rPr>
          <w:rFonts w:ascii="Times New Roman" w:hAnsi="Times New Roman" w:eastAsia="方正仿宋_GBK" w:cs="Times New Roman"/>
          <w:color w:val="auto"/>
          <w:sz w:val="28"/>
          <w:szCs w:val="28"/>
        </w:rPr>
        <w:t>10</w:t>
      </w:r>
      <w:r>
        <w:rPr>
          <w:rFonts w:hint="eastAsia" w:ascii="Times New Roman" w:hAnsi="Times New Roman" w:eastAsia="方正仿宋_GBK" w:cs="Times New Roman"/>
          <w:color w:val="auto"/>
          <w:sz w:val="28"/>
          <w:szCs w:val="28"/>
        </w:rPr>
        <w:t>号）同时废止。</w:t>
      </w:r>
    </w:p>
    <w:p w14:paraId="002D6F1D">
      <w:pPr>
        <w:shd w:val="clear" w:color="auto" w:fill="FFFFFF"/>
        <w:overflowPunct w:val="0"/>
        <w:snapToGrid w:val="0"/>
        <w:spacing w:line="560" w:lineRule="exact"/>
        <w:ind w:firstLine="560" w:firstLineChars="200"/>
        <w:rPr>
          <w:rFonts w:ascii="Times New Roman" w:hAnsi="Times New Roman" w:eastAsia="方正仿宋_GBK" w:cs="Times New Roman"/>
          <w:color w:val="auto"/>
          <w:sz w:val="28"/>
          <w:szCs w:val="28"/>
        </w:rPr>
      </w:pPr>
    </w:p>
    <w:p w14:paraId="3963F603">
      <w:pPr>
        <w:overflowPunct w:val="0"/>
        <w:spacing w:line="560" w:lineRule="exact"/>
        <w:ind w:firstLine="560" w:firstLineChars="20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附表：</w:t>
      </w:r>
      <w:r>
        <w:rPr>
          <w:rFonts w:ascii="Times New Roman" w:hAnsi="Times New Roman" w:eastAsia="方正仿宋_GBK" w:cs="Times New Roman"/>
          <w:color w:val="auto"/>
          <w:sz w:val="28"/>
          <w:szCs w:val="28"/>
        </w:rPr>
        <w:t>1. </w:t>
      </w:r>
      <w:r>
        <w:rPr>
          <w:rFonts w:hint="eastAsia" w:ascii="Times New Roman" w:hAnsi="Times New Roman" w:eastAsia="方正仿宋_GBK" w:cs="Times New Roman"/>
          <w:color w:val="auto"/>
          <w:sz w:val="28"/>
          <w:szCs w:val="28"/>
        </w:rPr>
        <w:t>江苏省工程造价咨询企业信用评价标准与评分表</w:t>
      </w:r>
    </w:p>
    <w:p w14:paraId="59237668">
      <w:pPr>
        <w:shd w:val="clear" w:color="auto" w:fill="FFFFFF"/>
        <w:overflowPunct w:val="0"/>
        <w:snapToGrid w:val="0"/>
        <w:spacing w:line="560" w:lineRule="exact"/>
        <w:ind w:firstLine="1400" w:firstLineChars="5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2. </w:t>
      </w:r>
      <w:r>
        <w:rPr>
          <w:rFonts w:hint="eastAsia" w:ascii="Times New Roman" w:hAnsi="Times New Roman" w:eastAsia="方正仿宋_GBK" w:cs="Times New Roman"/>
          <w:color w:val="auto"/>
          <w:sz w:val="28"/>
          <w:szCs w:val="28"/>
        </w:rPr>
        <w:t>江苏省工程造价咨询企业良好行为评价加分表</w:t>
      </w:r>
    </w:p>
    <w:p w14:paraId="66576823">
      <w:pPr>
        <w:shd w:val="clear" w:color="auto" w:fill="FFFFFF"/>
        <w:overflowPunct w:val="0"/>
        <w:snapToGrid w:val="0"/>
        <w:spacing w:line="560" w:lineRule="exact"/>
        <w:ind w:firstLine="1400" w:firstLineChars="5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3. </w:t>
      </w:r>
      <w:r>
        <w:rPr>
          <w:rFonts w:hint="eastAsia" w:ascii="Times New Roman" w:hAnsi="Times New Roman" w:eastAsia="方正仿宋_GBK" w:cs="Times New Roman"/>
          <w:color w:val="auto"/>
          <w:sz w:val="28"/>
          <w:szCs w:val="28"/>
        </w:rPr>
        <w:t>江苏省工程造价咨询企业不良行为评价减分表</w:t>
      </w:r>
    </w:p>
    <w:p w14:paraId="792AAA2C">
      <w:pPr>
        <w:spacing w:line="560" w:lineRule="exact"/>
        <w:rPr>
          <w:rFonts w:ascii="方正小标宋_GBK" w:hAnsi="方正小标宋_GBK" w:eastAsia="方正小标宋_GBK" w:cs="方正小标宋_GBK"/>
          <w:bCs/>
          <w:color w:val="auto"/>
          <w:sz w:val="44"/>
          <w:szCs w:val="44"/>
        </w:rPr>
        <w:sectPr>
          <w:footerReference r:id="rId3" w:type="default"/>
          <w:pgSz w:w="11906" w:h="16838"/>
          <w:pgMar w:top="1587" w:right="1587" w:bottom="1587" w:left="1587" w:header="851" w:footer="1304" w:gutter="0"/>
          <w:pgNumType w:start="1"/>
          <w:cols w:space="0" w:num="1"/>
          <w:docGrid w:linePitch="286" w:charSpace="0"/>
        </w:sectPr>
      </w:pPr>
      <w:r>
        <w:rPr>
          <w:rFonts w:ascii="方正小标宋_GBK" w:hAnsi="方正小标宋_GBK" w:eastAsia="方正小标宋_GBK" w:cs="方正小标宋_GBK"/>
          <w:bCs/>
          <w:color w:val="auto"/>
          <w:sz w:val="44"/>
          <w:szCs w:val="44"/>
        </w:rPr>
        <w:br w:type="page"/>
      </w:r>
    </w:p>
    <w:p w14:paraId="775C877D">
      <w:pPr>
        <w:rPr>
          <w:rFonts w:ascii="方正黑体_GBK" w:hAnsi="方正黑体_GBK" w:eastAsia="方正黑体_GBK" w:cs="方正黑体_GBK"/>
          <w:bCs/>
          <w:color w:val="auto"/>
          <w:sz w:val="28"/>
          <w:szCs w:val="28"/>
        </w:rPr>
      </w:pPr>
      <w:r>
        <w:rPr>
          <w:rFonts w:hint="eastAsia" w:ascii="方正黑体_GBK" w:hAnsi="方正黑体_GBK" w:eastAsia="方正黑体_GBK" w:cs="方正黑体_GBK"/>
          <w:bCs/>
          <w:color w:val="auto"/>
          <w:sz w:val="28"/>
          <w:szCs w:val="28"/>
        </w:rPr>
        <w:t>附表</w:t>
      </w:r>
      <w:r>
        <w:rPr>
          <w:rFonts w:ascii="方正黑体_GBK" w:hAnsi="方正黑体_GBK" w:eastAsia="方正黑体_GBK" w:cs="方正黑体_GBK"/>
          <w:bCs/>
          <w:color w:val="auto"/>
          <w:sz w:val="28"/>
          <w:szCs w:val="28"/>
        </w:rPr>
        <w:t>1</w:t>
      </w:r>
    </w:p>
    <w:p w14:paraId="4AE6138D">
      <w:pPr>
        <w:spacing w:after="312" w:afterLines="100"/>
        <w:jc w:val="center"/>
        <w:rPr>
          <w:rFonts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bCs/>
          <w:color w:val="auto"/>
          <w:sz w:val="36"/>
          <w:szCs w:val="36"/>
        </w:rPr>
        <w:t>江苏省工程造价咨询企业信用评价标准与评分表</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650"/>
        <w:gridCol w:w="637"/>
        <w:gridCol w:w="4310"/>
        <w:gridCol w:w="528"/>
        <w:gridCol w:w="488"/>
        <w:gridCol w:w="548"/>
        <w:gridCol w:w="497"/>
        <w:gridCol w:w="587"/>
        <w:gridCol w:w="2830"/>
        <w:gridCol w:w="2354"/>
      </w:tblGrid>
      <w:tr w14:paraId="1DC1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44" w:type="dxa"/>
            <w:vMerge w:val="restart"/>
            <w:shd w:val="clear" w:color="auto" w:fill="auto"/>
            <w:tcMar>
              <w:top w:w="15" w:type="dxa"/>
              <w:left w:w="15" w:type="dxa"/>
              <w:right w:w="15" w:type="dxa"/>
            </w:tcMar>
            <w:vAlign w:val="center"/>
          </w:tcPr>
          <w:p w14:paraId="185E3902">
            <w:pPr>
              <w:widowControl/>
              <w:snapToGrid w:val="0"/>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一级</w:t>
            </w:r>
          </w:p>
          <w:p w14:paraId="72BB442F">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评价项</w:t>
            </w:r>
          </w:p>
        </w:tc>
        <w:tc>
          <w:tcPr>
            <w:tcW w:w="650" w:type="dxa"/>
            <w:vMerge w:val="restart"/>
            <w:shd w:val="clear" w:color="auto" w:fill="auto"/>
            <w:tcMar>
              <w:top w:w="15" w:type="dxa"/>
              <w:left w:w="15" w:type="dxa"/>
              <w:right w:w="15" w:type="dxa"/>
            </w:tcMar>
            <w:vAlign w:val="center"/>
          </w:tcPr>
          <w:p w14:paraId="4B990DBB">
            <w:pPr>
              <w:widowControl/>
              <w:snapToGrid w:val="0"/>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二级</w:t>
            </w:r>
          </w:p>
          <w:p w14:paraId="0F558291">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评价项</w:t>
            </w:r>
          </w:p>
        </w:tc>
        <w:tc>
          <w:tcPr>
            <w:tcW w:w="637" w:type="dxa"/>
            <w:vMerge w:val="restart"/>
            <w:shd w:val="clear" w:color="auto" w:fill="auto"/>
            <w:tcMar>
              <w:top w:w="15" w:type="dxa"/>
              <w:left w:w="15" w:type="dxa"/>
              <w:right w:w="15" w:type="dxa"/>
            </w:tcMar>
            <w:vAlign w:val="center"/>
          </w:tcPr>
          <w:p w14:paraId="61FC9D67">
            <w:pPr>
              <w:widowControl/>
              <w:snapToGrid w:val="0"/>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三级</w:t>
            </w:r>
          </w:p>
          <w:p w14:paraId="32CAAF74">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评价项</w:t>
            </w:r>
          </w:p>
        </w:tc>
        <w:tc>
          <w:tcPr>
            <w:tcW w:w="4310" w:type="dxa"/>
            <w:vMerge w:val="restart"/>
            <w:shd w:val="clear" w:color="auto" w:fill="auto"/>
            <w:tcMar>
              <w:top w:w="15" w:type="dxa"/>
              <w:left w:w="15" w:type="dxa"/>
              <w:right w:w="15" w:type="dxa"/>
            </w:tcMar>
            <w:vAlign w:val="center"/>
          </w:tcPr>
          <w:p w14:paraId="7A8329AF">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评价细则</w:t>
            </w:r>
          </w:p>
        </w:tc>
        <w:tc>
          <w:tcPr>
            <w:tcW w:w="1016" w:type="dxa"/>
            <w:gridSpan w:val="2"/>
            <w:shd w:val="clear" w:color="auto" w:fill="auto"/>
            <w:tcMar>
              <w:top w:w="15" w:type="dxa"/>
              <w:left w:w="15" w:type="dxa"/>
              <w:right w:w="15" w:type="dxa"/>
            </w:tcMar>
            <w:vAlign w:val="center"/>
          </w:tcPr>
          <w:p w14:paraId="558B758D">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评价加分</w:t>
            </w:r>
          </w:p>
        </w:tc>
        <w:tc>
          <w:tcPr>
            <w:tcW w:w="1045" w:type="dxa"/>
            <w:gridSpan w:val="2"/>
            <w:shd w:val="clear" w:color="auto" w:fill="auto"/>
            <w:tcMar>
              <w:top w:w="15" w:type="dxa"/>
              <w:left w:w="15" w:type="dxa"/>
              <w:right w:w="15" w:type="dxa"/>
            </w:tcMar>
            <w:vAlign w:val="center"/>
          </w:tcPr>
          <w:p w14:paraId="37DA5EC0">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评价减分</w:t>
            </w:r>
          </w:p>
        </w:tc>
        <w:tc>
          <w:tcPr>
            <w:tcW w:w="587" w:type="dxa"/>
            <w:shd w:val="clear" w:color="auto" w:fill="auto"/>
            <w:tcMar>
              <w:top w:w="15" w:type="dxa"/>
              <w:left w:w="15" w:type="dxa"/>
              <w:right w:w="15" w:type="dxa"/>
            </w:tcMar>
            <w:vAlign w:val="center"/>
          </w:tcPr>
          <w:p w14:paraId="0B48110E">
            <w:pPr>
              <w:widowControl/>
              <w:snapToGrid w:val="0"/>
              <w:jc w:val="center"/>
              <w:textAlignment w:val="center"/>
              <w:rPr>
                <w:rFonts w:ascii="方正黑体_GBK" w:hAnsi="方正黑体_GBK" w:eastAsia="方正黑体_GBK" w:cs="方正黑体_GBK"/>
                <w:color w:val="auto"/>
                <w:sz w:val="18"/>
                <w:szCs w:val="18"/>
              </w:rPr>
            </w:pPr>
            <w:r>
              <w:rPr>
                <w:rFonts w:ascii="方正黑体_GBK" w:hAnsi="方正黑体_GBK" w:eastAsia="方正黑体_GBK" w:cs="方正黑体_GBK"/>
                <w:color w:val="auto"/>
                <w:sz w:val="18"/>
                <w:szCs w:val="18"/>
                <w:lang w:bidi="ar"/>
              </w:rPr>
              <w:t>评价</w:t>
            </w:r>
          </w:p>
        </w:tc>
        <w:tc>
          <w:tcPr>
            <w:tcW w:w="2830" w:type="dxa"/>
            <w:vMerge w:val="restart"/>
            <w:shd w:val="clear" w:color="auto" w:fill="auto"/>
            <w:tcMar>
              <w:top w:w="15" w:type="dxa"/>
              <w:left w:w="15" w:type="dxa"/>
              <w:right w:w="15" w:type="dxa"/>
            </w:tcMar>
            <w:vAlign w:val="center"/>
          </w:tcPr>
          <w:p w14:paraId="3764CA3A">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说明</w:t>
            </w:r>
          </w:p>
        </w:tc>
        <w:tc>
          <w:tcPr>
            <w:tcW w:w="2354" w:type="dxa"/>
            <w:vMerge w:val="restart"/>
            <w:shd w:val="clear" w:color="auto" w:fill="auto"/>
            <w:tcMar>
              <w:top w:w="15" w:type="dxa"/>
              <w:left w:w="15" w:type="dxa"/>
              <w:right w:w="15" w:type="dxa"/>
            </w:tcMar>
            <w:vAlign w:val="center"/>
          </w:tcPr>
          <w:p w14:paraId="118FE8FF">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数据信息来源采集</w:t>
            </w:r>
          </w:p>
        </w:tc>
      </w:tr>
      <w:tr w14:paraId="30A0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blHeader/>
          <w:jc w:val="center"/>
        </w:trPr>
        <w:tc>
          <w:tcPr>
            <w:tcW w:w="744" w:type="dxa"/>
            <w:vMerge w:val="continue"/>
            <w:shd w:val="clear" w:color="auto" w:fill="auto"/>
            <w:tcMar>
              <w:top w:w="15" w:type="dxa"/>
              <w:left w:w="15" w:type="dxa"/>
              <w:right w:w="15" w:type="dxa"/>
            </w:tcMar>
            <w:vAlign w:val="center"/>
          </w:tcPr>
          <w:p w14:paraId="7FD60B41">
            <w:pPr>
              <w:widowControl/>
              <w:snapToGrid w:val="0"/>
              <w:jc w:val="center"/>
              <w:rPr>
                <w:rFonts w:ascii="方正黑体_GBK" w:hAnsi="方正黑体_GBK" w:eastAsia="方正黑体_GBK" w:cs="方正黑体_GBK"/>
                <w:color w:val="auto"/>
                <w:sz w:val="18"/>
                <w:szCs w:val="18"/>
              </w:rPr>
            </w:pPr>
          </w:p>
        </w:tc>
        <w:tc>
          <w:tcPr>
            <w:tcW w:w="650" w:type="dxa"/>
            <w:vMerge w:val="continue"/>
            <w:shd w:val="clear" w:color="auto" w:fill="auto"/>
            <w:tcMar>
              <w:top w:w="15" w:type="dxa"/>
              <w:left w:w="15" w:type="dxa"/>
              <w:right w:w="15" w:type="dxa"/>
            </w:tcMar>
            <w:vAlign w:val="center"/>
          </w:tcPr>
          <w:p w14:paraId="1C537BA5">
            <w:pPr>
              <w:widowControl/>
              <w:snapToGrid w:val="0"/>
              <w:jc w:val="center"/>
              <w:rPr>
                <w:rFonts w:ascii="方正黑体_GBK" w:hAnsi="方正黑体_GBK" w:eastAsia="方正黑体_GBK" w:cs="方正黑体_GBK"/>
                <w:color w:val="auto"/>
                <w:sz w:val="18"/>
                <w:szCs w:val="18"/>
              </w:rPr>
            </w:pPr>
          </w:p>
        </w:tc>
        <w:tc>
          <w:tcPr>
            <w:tcW w:w="637" w:type="dxa"/>
            <w:vMerge w:val="continue"/>
            <w:shd w:val="clear" w:color="auto" w:fill="auto"/>
            <w:tcMar>
              <w:top w:w="15" w:type="dxa"/>
              <w:left w:w="15" w:type="dxa"/>
              <w:right w:w="15" w:type="dxa"/>
            </w:tcMar>
            <w:vAlign w:val="center"/>
          </w:tcPr>
          <w:p w14:paraId="57C3D4CB">
            <w:pPr>
              <w:widowControl/>
              <w:snapToGrid w:val="0"/>
              <w:jc w:val="center"/>
              <w:rPr>
                <w:rFonts w:ascii="方正黑体_GBK" w:hAnsi="方正黑体_GBK" w:eastAsia="方正黑体_GBK" w:cs="方正黑体_GBK"/>
                <w:color w:val="auto"/>
                <w:sz w:val="18"/>
                <w:szCs w:val="18"/>
              </w:rPr>
            </w:pPr>
          </w:p>
        </w:tc>
        <w:tc>
          <w:tcPr>
            <w:tcW w:w="4310" w:type="dxa"/>
            <w:vMerge w:val="continue"/>
            <w:shd w:val="clear" w:color="auto" w:fill="auto"/>
            <w:tcMar>
              <w:top w:w="15" w:type="dxa"/>
              <w:left w:w="15" w:type="dxa"/>
              <w:right w:w="15" w:type="dxa"/>
            </w:tcMar>
            <w:vAlign w:val="center"/>
          </w:tcPr>
          <w:p w14:paraId="5331E338">
            <w:pPr>
              <w:widowControl/>
              <w:snapToGrid w:val="0"/>
              <w:jc w:val="center"/>
              <w:rPr>
                <w:rFonts w:ascii="方正黑体_GBK" w:hAnsi="方正黑体_GBK" w:eastAsia="方正黑体_GBK" w:cs="方正黑体_GBK"/>
                <w:color w:val="auto"/>
                <w:sz w:val="18"/>
                <w:szCs w:val="18"/>
              </w:rPr>
            </w:pPr>
          </w:p>
        </w:tc>
        <w:tc>
          <w:tcPr>
            <w:tcW w:w="528" w:type="dxa"/>
            <w:shd w:val="clear" w:color="auto" w:fill="auto"/>
            <w:tcMar>
              <w:top w:w="15" w:type="dxa"/>
              <w:left w:w="15" w:type="dxa"/>
              <w:right w:w="15" w:type="dxa"/>
            </w:tcMar>
            <w:vAlign w:val="center"/>
          </w:tcPr>
          <w:p w14:paraId="25DB9BB3">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加分限额</w:t>
            </w:r>
          </w:p>
        </w:tc>
        <w:tc>
          <w:tcPr>
            <w:tcW w:w="488" w:type="dxa"/>
            <w:shd w:val="clear" w:color="auto" w:fill="auto"/>
            <w:tcMar>
              <w:top w:w="15" w:type="dxa"/>
              <w:left w:w="15" w:type="dxa"/>
              <w:right w:w="15" w:type="dxa"/>
            </w:tcMar>
            <w:vAlign w:val="center"/>
          </w:tcPr>
          <w:p w14:paraId="63E5489E">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加分得分</w:t>
            </w:r>
          </w:p>
        </w:tc>
        <w:tc>
          <w:tcPr>
            <w:tcW w:w="548" w:type="dxa"/>
            <w:shd w:val="clear" w:color="auto" w:fill="auto"/>
            <w:tcMar>
              <w:top w:w="15" w:type="dxa"/>
              <w:left w:w="15" w:type="dxa"/>
              <w:right w:w="15" w:type="dxa"/>
            </w:tcMar>
            <w:vAlign w:val="center"/>
          </w:tcPr>
          <w:p w14:paraId="03370848">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减分限额</w:t>
            </w:r>
          </w:p>
        </w:tc>
        <w:tc>
          <w:tcPr>
            <w:tcW w:w="497" w:type="dxa"/>
            <w:shd w:val="clear" w:color="auto" w:fill="auto"/>
            <w:tcMar>
              <w:top w:w="15" w:type="dxa"/>
              <w:left w:w="15" w:type="dxa"/>
              <w:right w:w="15" w:type="dxa"/>
            </w:tcMar>
            <w:vAlign w:val="center"/>
          </w:tcPr>
          <w:p w14:paraId="253B54D9">
            <w:pPr>
              <w:widowControl/>
              <w:snapToGrid w:val="0"/>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减分得分</w:t>
            </w:r>
          </w:p>
        </w:tc>
        <w:tc>
          <w:tcPr>
            <w:tcW w:w="587" w:type="dxa"/>
            <w:shd w:val="clear" w:color="auto" w:fill="auto"/>
            <w:tcMar>
              <w:top w:w="15" w:type="dxa"/>
              <w:left w:w="15" w:type="dxa"/>
              <w:right w:w="15" w:type="dxa"/>
            </w:tcMar>
            <w:vAlign w:val="center"/>
          </w:tcPr>
          <w:p w14:paraId="06EF390F">
            <w:pPr>
              <w:widowControl/>
              <w:snapToGrid w:val="0"/>
              <w:jc w:val="center"/>
              <w:textAlignment w:val="center"/>
              <w:rPr>
                <w:rFonts w:ascii="方正黑体_GBK" w:hAnsi="方正黑体_GBK" w:eastAsia="方正黑体_GBK" w:cs="方正黑体_GBK"/>
                <w:color w:val="auto"/>
                <w:sz w:val="18"/>
                <w:szCs w:val="18"/>
              </w:rPr>
            </w:pPr>
            <w:r>
              <w:rPr>
                <w:rFonts w:ascii="方正黑体_GBK" w:hAnsi="方正黑体_GBK" w:eastAsia="方正黑体_GBK" w:cs="方正黑体_GBK"/>
                <w:color w:val="auto"/>
                <w:sz w:val="18"/>
                <w:szCs w:val="18"/>
                <w:lang w:bidi="ar"/>
              </w:rPr>
              <w:t>得分</w:t>
            </w:r>
          </w:p>
        </w:tc>
        <w:tc>
          <w:tcPr>
            <w:tcW w:w="2830" w:type="dxa"/>
            <w:vMerge w:val="continue"/>
            <w:shd w:val="clear" w:color="auto" w:fill="auto"/>
            <w:tcMar>
              <w:top w:w="15" w:type="dxa"/>
              <w:left w:w="15" w:type="dxa"/>
              <w:right w:w="15" w:type="dxa"/>
            </w:tcMar>
            <w:vAlign w:val="center"/>
          </w:tcPr>
          <w:p w14:paraId="79836BD3">
            <w:pPr>
              <w:widowControl/>
              <w:snapToGrid w:val="0"/>
              <w:jc w:val="center"/>
              <w:rPr>
                <w:rFonts w:ascii="方正黑体_GBK" w:hAnsi="方正黑体_GBK" w:eastAsia="方正黑体_GBK" w:cs="方正黑体_GBK"/>
                <w:color w:val="auto"/>
                <w:sz w:val="18"/>
                <w:szCs w:val="18"/>
              </w:rPr>
            </w:pPr>
          </w:p>
        </w:tc>
        <w:tc>
          <w:tcPr>
            <w:tcW w:w="2354" w:type="dxa"/>
            <w:vMerge w:val="continue"/>
            <w:shd w:val="clear" w:color="auto" w:fill="auto"/>
            <w:tcMar>
              <w:top w:w="15" w:type="dxa"/>
              <w:left w:w="15" w:type="dxa"/>
              <w:right w:w="15" w:type="dxa"/>
            </w:tcMar>
            <w:vAlign w:val="center"/>
          </w:tcPr>
          <w:p w14:paraId="424D57E9">
            <w:pPr>
              <w:widowControl/>
              <w:snapToGrid w:val="0"/>
              <w:jc w:val="center"/>
              <w:rPr>
                <w:rFonts w:ascii="方正黑体_GBK" w:hAnsi="方正黑体_GBK" w:eastAsia="方正黑体_GBK" w:cs="方正黑体_GBK"/>
                <w:color w:val="auto"/>
                <w:sz w:val="18"/>
                <w:szCs w:val="18"/>
              </w:rPr>
            </w:pPr>
          </w:p>
        </w:tc>
      </w:tr>
      <w:tr w14:paraId="3478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744" w:type="dxa"/>
            <w:vMerge w:val="restart"/>
            <w:shd w:val="clear" w:color="auto" w:fill="auto"/>
            <w:tcMar>
              <w:top w:w="15" w:type="dxa"/>
              <w:left w:w="15" w:type="dxa"/>
              <w:right w:w="15" w:type="dxa"/>
            </w:tcMar>
            <w:vAlign w:val="center"/>
          </w:tcPr>
          <w:p w14:paraId="54EB5ABF">
            <w:pPr>
              <w:widowControl/>
              <w:snapToGrid w:val="0"/>
              <w:jc w:val="center"/>
              <w:textAlignment w:val="center"/>
              <w:rPr>
                <w:rFonts w:ascii="宋体" w:hAnsi="宋体" w:eastAsia="宋体" w:cs="宋体"/>
                <w:color w:val="auto"/>
                <w:kern w:val="0"/>
                <w:sz w:val="18"/>
                <w:szCs w:val="18"/>
                <w:lang w:bidi="ar"/>
              </w:rPr>
            </w:pPr>
          </w:p>
          <w:p w14:paraId="54364364">
            <w:pPr>
              <w:widowControl/>
              <w:snapToGrid w:val="0"/>
              <w:jc w:val="center"/>
              <w:textAlignment w:val="center"/>
              <w:rPr>
                <w:rFonts w:ascii="宋体" w:hAnsi="宋体" w:eastAsia="宋体" w:cs="宋体"/>
                <w:color w:val="auto"/>
                <w:kern w:val="0"/>
                <w:sz w:val="18"/>
                <w:szCs w:val="18"/>
                <w:lang w:bidi="ar"/>
              </w:rPr>
            </w:pPr>
          </w:p>
          <w:p w14:paraId="5E36A8CB">
            <w:pPr>
              <w:widowControl/>
              <w:snapToGrid w:val="0"/>
              <w:jc w:val="center"/>
              <w:textAlignment w:val="center"/>
              <w:rPr>
                <w:rFonts w:ascii="宋体" w:hAnsi="宋体" w:eastAsia="宋体" w:cs="宋体"/>
                <w:color w:val="auto"/>
                <w:kern w:val="0"/>
                <w:sz w:val="18"/>
                <w:szCs w:val="18"/>
                <w:lang w:bidi="ar"/>
              </w:rPr>
            </w:pPr>
          </w:p>
          <w:p w14:paraId="7448A3DC">
            <w:pPr>
              <w:ind w:firstLine="645"/>
              <w:rPr>
                <w:rFonts w:ascii="宋体" w:hAnsi="宋体" w:eastAsia="宋体" w:cs="宋体"/>
                <w:color w:val="auto"/>
                <w:sz w:val="18"/>
                <w:szCs w:val="18"/>
                <w:lang w:bidi="ar"/>
              </w:rPr>
            </w:pPr>
          </w:p>
          <w:p w14:paraId="51871F36">
            <w:pPr>
              <w:rPr>
                <w:rFonts w:ascii="宋体" w:hAnsi="宋体" w:eastAsia="宋体" w:cs="宋体"/>
                <w:color w:val="auto"/>
                <w:kern w:val="0"/>
                <w:sz w:val="18"/>
                <w:szCs w:val="18"/>
                <w:lang w:bidi="ar"/>
              </w:rPr>
            </w:pPr>
          </w:p>
          <w:p w14:paraId="3A0C634A">
            <w:pPr>
              <w:ind w:firstLine="645"/>
              <w:rPr>
                <w:rFonts w:ascii="宋体" w:hAnsi="宋体" w:eastAsia="宋体" w:cs="宋体"/>
                <w:color w:val="auto"/>
                <w:sz w:val="18"/>
                <w:szCs w:val="18"/>
                <w:lang w:bidi="ar"/>
              </w:rPr>
            </w:pPr>
          </w:p>
          <w:p w14:paraId="55673EEB">
            <w:pPr>
              <w:rPr>
                <w:rFonts w:ascii="宋体" w:hAnsi="宋体" w:eastAsia="宋体" w:cs="宋体"/>
                <w:color w:val="auto"/>
                <w:kern w:val="0"/>
                <w:sz w:val="18"/>
                <w:szCs w:val="18"/>
                <w:lang w:bidi="ar"/>
              </w:rPr>
            </w:pPr>
          </w:p>
          <w:p w14:paraId="72AF0882">
            <w:pPr>
              <w:ind w:firstLine="645"/>
              <w:rPr>
                <w:rFonts w:ascii="宋体" w:hAnsi="宋体" w:eastAsia="宋体" w:cs="宋体"/>
                <w:color w:val="auto"/>
                <w:sz w:val="18"/>
                <w:szCs w:val="18"/>
                <w:lang w:bidi="ar"/>
              </w:rPr>
            </w:pPr>
          </w:p>
          <w:p w14:paraId="7162013E">
            <w:pPr>
              <w:ind w:firstLine="645"/>
              <w:rPr>
                <w:rFonts w:ascii="宋体" w:hAnsi="宋体" w:eastAsia="宋体" w:cs="宋体"/>
                <w:color w:val="auto"/>
                <w:sz w:val="18"/>
                <w:szCs w:val="18"/>
              </w:rPr>
            </w:pPr>
          </w:p>
          <w:p w14:paraId="44BA21F1">
            <w:pPr>
              <w:widowControl/>
              <w:snapToGrid w:val="0"/>
              <w:jc w:val="center"/>
              <w:textAlignment w:val="center"/>
              <w:rPr>
                <w:rFonts w:ascii="宋体" w:hAnsi="宋体" w:eastAsia="宋体" w:cs="宋体"/>
                <w:color w:val="auto"/>
                <w:kern w:val="0"/>
                <w:sz w:val="18"/>
                <w:szCs w:val="18"/>
                <w:lang w:bidi="ar"/>
              </w:rPr>
            </w:pPr>
          </w:p>
          <w:p w14:paraId="6A33BF36">
            <w:pPr>
              <w:widowControl/>
              <w:numPr>
                <w:ilvl w:val="0"/>
                <w:numId w:val="3"/>
              </w:numPr>
              <w:snapToGrid w:val="0"/>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资信状况（加分限额</w:t>
            </w:r>
            <w:r>
              <w:rPr>
                <w:rFonts w:hint="eastAsia" w:ascii="宋体" w:hAnsi="宋体" w:eastAsia="宋体" w:cs="宋体"/>
                <w:color w:val="auto"/>
                <w:kern w:val="0"/>
                <w:sz w:val="18"/>
                <w:szCs w:val="18"/>
                <w:lang w:val="en-US" w:eastAsia="zh-CN" w:bidi="ar"/>
              </w:rPr>
              <w:t>6.</w:t>
            </w:r>
            <w:bookmarkStart w:id="3" w:name="_GoBack"/>
            <w:bookmarkEnd w:id="3"/>
            <w:r>
              <w:rPr>
                <w:rFonts w:ascii="宋体" w:hAnsi="宋体" w:eastAsia="宋体" w:cs="宋体"/>
                <w:color w:val="auto"/>
                <w:kern w:val="0"/>
                <w:sz w:val="18"/>
                <w:szCs w:val="18"/>
                <w:lang w:bidi="ar"/>
              </w:rPr>
              <w:t>7分，减分限额4分）</w:t>
            </w:r>
          </w:p>
          <w:p w14:paraId="46646738">
            <w:pPr>
              <w:rPr>
                <w:rFonts w:ascii="宋体" w:hAnsi="宋体" w:eastAsia="宋体" w:cs="宋体"/>
                <w:color w:val="auto"/>
                <w:sz w:val="18"/>
                <w:szCs w:val="18"/>
                <w:lang w:bidi="ar"/>
              </w:rPr>
            </w:pPr>
          </w:p>
          <w:p w14:paraId="0289A9F0">
            <w:pPr>
              <w:rPr>
                <w:rFonts w:ascii="宋体" w:hAnsi="宋体" w:eastAsia="宋体" w:cs="宋体"/>
                <w:color w:val="auto"/>
                <w:sz w:val="18"/>
                <w:szCs w:val="18"/>
                <w:lang w:bidi="ar"/>
              </w:rPr>
            </w:pPr>
          </w:p>
          <w:p w14:paraId="46CDDBC9">
            <w:pPr>
              <w:rPr>
                <w:rFonts w:ascii="宋体" w:hAnsi="宋体" w:eastAsia="宋体" w:cs="宋体"/>
                <w:color w:val="auto"/>
                <w:sz w:val="18"/>
                <w:szCs w:val="18"/>
                <w:lang w:bidi="ar"/>
              </w:rPr>
            </w:pPr>
          </w:p>
          <w:p w14:paraId="7966826E">
            <w:pPr>
              <w:rPr>
                <w:rFonts w:ascii="宋体" w:hAnsi="宋体" w:eastAsia="宋体" w:cs="宋体"/>
                <w:color w:val="auto"/>
                <w:sz w:val="18"/>
                <w:szCs w:val="18"/>
                <w:lang w:bidi="ar"/>
              </w:rPr>
            </w:pPr>
          </w:p>
          <w:p w14:paraId="1C148CB9">
            <w:pPr>
              <w:rPr>
                <w:rFonts w:ascii="宋体" w:hAnsi="宋体" w:eastAsia="宋体" w:cs="宋体"/>
                <w:color w:val="auto"/>
                <w:sz w:val="18"/>
                <w:szCs w:val="18"/>
                <w:lang w:bidi="ar"/>
              </w:rPr>
            </w:pPr>
          </w:p>
          <w:p w14:paraId="21418D4F">
            <w:pPr>
              <w:rPr>
                <w:rFonts w:ascii="宋体" w:hAnsi="宋体" w:eastAsia="宋体" w:cs="宋体"/>
                <w:color w:val="auto"/>
                <w:sz w:val="18"/>
                <w:szCs w:val="18"/>
                <w:lang w:bidi="ar"/>
              </w:rPr>
            </w:pPr>
          </w:p>
          <w:p w14:paraId="46DFA788">
            <w:pPr>
              <w:rPr>
                <w:rFonts w:ascii="宋体" w:hAnsi="宋体" w:eastAsia="宋体" w:cs="宋体"/>
                <w:color w:val="auto"/>
                <w:sz w:val="18"/>
                <w:szCs w:val="18"/>
                <w:lang w:bidi="ar"/>
              </w:rPr>
            </w:pPr>
          </w:p>
          <w:p w14:paraId="6546BFA9">
            <w:pPr>
              <w:rPr>
                <w:rFonts w:ascii="宋体" w:hAnsi="宋体" w:eastAsia="宋体" w:cs="宋体"/>
                <w:color w:val="auto"/>
                <w:sz w:val="18"/>
                <w:szCs w:val="18"/>
                <w:lang w:bidi="ar"/>
              </w:rPr>
            </w:pPr>
          </w:p>
          <w:p w14:paraId="530E20BE">
            <w:pPr>
              <w:rPr>
                <w:rFonts w:ascii="宋体" w:hAnsi="宋体" w:eastAsia="宋体" w:cs="宋体"/>
                <w:color w:val="auto"/>
                <w:sz w:val="18"/>
                <w:szCs w:val="18"/>
                <w:lang w:bidi="ar"/>
              </w:rPr>
            </w:pPr>
          </w:p>
          <w:p w14:paraId="29ED0CB4">
            <w:pPr>
              <w:rPr>
                <w:rFonts w:ascii="宋体" w:hAnsi="宋体" w:eastAsia="宋体" w:cs="宋体"/>
                <w:color w:val="auto"/>
                <w:sz w:val="18"/>
                <w:szCs w:val="18"/>
                <w:lang w:bidi="ar"/>
              </w:rPr>
            </w:pPr>
          </w:p>
          <w:p w14:paraId="7ED1960D">
            <w:pPr>
              <w:rPr>
                <w:rFonts w:ascii="宋体" w:hAnsi="宋体" w:eastAsia="宋体" w:cs="宋体"/>
                <w:color w:val="auto"/>
                <w:sz w:val="18"/>
                <w:szCs w:val="18"/>
                <w:lang w:bidi="ar"/>
              </w:rPr>
            </w:pPr>
          </w:p>
          <w:p w14:paraId="45D5055A">
            <w:pPr>
              <w:rPr>
                <w:rFonts w:ascii="宋体" w:hAnsi="宋体" w:eastAsia="宋体" w:cs="宋体"/>
                <w:color w:val="auto"/>
                <w:sz w:val="18"/>
                <w:szCs w:val="18"/>
                <w:lang w:bidi="ar"/>
              </w:rPr>
            </w:pPr>
          </w:p>
          <w:p w14:paraId="34BD7FA8">
            <w:pPr>
              <w:rPr>
                <w:rFonts w:ascii="宋体" w:hAnsi="宋体" w:eastAsia="宋体" w:cs="宋体"/>
                <w:color w:val="auto"/>
                <w:sz w:val="18"/>
                <w:szCs w:val="18"/>
                <w:lang w:bidi="ar"/>
              </w:rPr>
            </w:pPr>
          </w:p>
          <w:p w14:paraId="29F193AD">
            <w:pPr>
              <w:rPr>
                <w:rFonts w:ascii="宋体" w:hAnsi="宋体" w:eastAsia="宋体" w:cs="宋体"/>
                <w:color w:val="auto"/>
                <w:sz w:val="18"/>
                <w:szCs w:val="18"/>
                <w:lang w:bidi="ar"/>
              </w:rPr>
            </w:pPr>
          </w:p>
          <w:p w14:paraId="352DE100">
            <w:pPr>
              <w:rPr>
                <w:rFonts w:ascii="宋体" w:hAnsi="宋体" w:eastAsia="宋体" w:cs="宋体"/>
                <w:color w:val="auto"/>
                <w:sz w:val="18"/>
                <w:szCs w:val="18"/>
                <w:lang w:bidi="ar"/>
              </w:rPr>
            </w:pPr>
          </w:p>
          <w:p w14:paraId="731BB8C8">
            <w:pPr>
              <w:rPr>
                <w:rFonts w:ascii="宋体" w:hAnsi="宋体" w:eastAsia="宋体" w:cs="宋体"/>
                <w:color w:val="auto"/>
                <w:sz w:val="18"/>
                <w:szCs w:val="18"/>
                <w:lang w:bidi="ar"/>
              </w:rPr>
            </w:pPr>
          </w:p>
          <w:p w14:paraId="462081AB">
            <w:pPr>
              <w:numPr>
                <w:ilvl w:val="255"/>
                <w:numId w:val="0"/>
              </w:numPr>
              <w:ind w:firstLine="0"/>
              <w:rPr>
                <w:rFonts w:ascii="宋体" w:hAnsi="宋体" w:eastAsia="宋体" w:cs="宋体"/>
                <w:color w:val="auto"/>
                <w:sz w:val="18"/>
                <w:szCs w:val="18"/>
                <w:lang w:bidi="ar"/>
              </w:rPr>
            </w:pPr>
            <w:r>
              <w:rPr>
                <w:rFonts w:ascii="宋体" w:hAnsi="宋体" w:eastAsia="宋体" w:cs="宋体"/>
                <w:color w:val="auto"/>
                <w:sz w:val="18"/>
                <w:szCs w:val="18"/>
                <w:lang w:bidi="ar"/>
              </w:rPr>
              <w:t>1.资信状况（加</w:t>
            </w:r>
            <w:r>
              <w:rPr>
                <w:rFonts w:hint="eastAsia" w:ascii="宋体" w:hAnsi="宋体" w:eastAsia="宋体" w:cs="宋体"/>
                <w:color w:val="auto"/>
                <w:kern w:val="0"/>
                <w:sz w:val="18"/>
                <w:szCs w:val="18"/>
                <w:lang w:bidi="ar"/>
              </w:rPr>
              <w:t>分限额</w:t>
            </w:r>
            <w:r>
              <w:rPr>
                <w:rFonts w:ascii="宋体" w:hAnsi="宋体" w:eastAsia="宋体" w:cs="宋体"/>
                <w:color w:val="auto"/>
                <w:kern w:val="0"/>
                <w:sz w:val="18"/>
                <w:szCs w:val="18"/>
                <w:lang w:bidi="ar"/>
              </w:rPr>
              <w:t>6.</w:t>
            </w:r>
            <w:r>
              <w:rPr>
                <w:rFonts w:ascii="宋体" w:hAnsi="宋体" w:eastAsia="宋体" w:cs="宋体"/>
                <w:color w:val="auto"/>
                <w:sz w:val="18"/>
                <w:szCs w:val="18"/>
                <w:lang w:bidi="ar"/>
              </w:rPr>
              <w:t>7分，减</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4分）</w:t>
            </w:r>
          </w:p>
          <w:p w14:paraId="42F5034C">
            <w:pPr>
              <w:rPr>
                <w:rFonts w:ascii="宋体" w:hAnsi="宋体" w:eastAsia="宋体" w:cs="宋体"/>
                <w:color w:val="auto"/>
                <w:sz w:val="18"/>
                <w:szCs w:val="18"/>
                <w:lang w:bidi="ar"/>
              </w:rPr>
            </w:pPr>
          </w:p>
          <w:p w14:paraId="299F5861">
            <w:pPr>
              <w:rPr>
                <w:rFonts w:ascii="宋体" w:hAnsi="宋体" w:eastAsia="宋体" w:cs="宋体"/>
                <w:color w:val="auto"/>
                <w:sz w:val="18"/>
                <w:szCs w:val="18"/>
                <w:lang w:bidi="ar"/>
              </w:rPr>
            </w:pPr>
          </w:p>
          <w:p w14:paraId="2ECFF525">
            <w:pPr>
              <w:rPr>
                <w:rFonts w:ascii="宋体" w:hAnsi="宋体" w:eastAsia="宋体" w:cs="宋体"/>
                <w:color w:val="auto"/>
                <w:sz w:val="18"/>
                <w:szCs w:val="18"/>
                <w:lang w:bidi="ar"/>
              </w:rPr>
            </w:pPr>
          </w:p>
          <w:p w14:paraId="5DA3B0B9">
            <w:pPr>
              <w:rPr>
                <w:rFonts w:ascii="宋体" w:hAnsi="宋体" w:eastAsia="宋体" w:cs="宋体"/>
                <w:color w:val="auto"/>
                <w:sz w:val="18"/>
                <w:szCs w:val="18"/>
                <w:lang w:bidi="ar"/>
              </w:rPr>
            </w:pPr>
          </w:p>
          <w:p w14:paraId="7E432FD0">
            <w:pPr>
              <w:rPr>
                <w:rFonts w:ascii="宋体" w:hAnsi="宋体" w:eastAsia="宋体" w:cs="宋体"/>
                <w:color w:val="auto"/>
                <w:sz w:val="18"/>
                <w:szCs w:val="18"/>
                <w:lang w:bidi="ar"/>
              </w:rPr>
            </w:pPr>
          </w:p>
          <w:p w14:paraId="28FFF71C">
            <w:pPr>
              <w:rPr>
                <w:rFonts w:ascii="宋体" w:hAnsi="宋体" w:eastAsia="宋体" w:cs="宋体"/>
                <w:color w:val="auto"/>
                <w:sz w:val="18"/>
                <w:szCs w:val="18"/>
                <w:lang w:bidi="ar"/>
              </w:rPr>
            </w:pPr>
          </w:p>
          <w:p w14:paraId="6C8E1DDF">
            <w:pPr>
              <w:rPr>
                <w:rFonts w:ascii="宋体" w:hAnsi="宋体" w:eastAsia="宋体" w:cs="宋体"/>
                <w:color w:val="auto"/>
                <w:sz w:val="18"/>
                <w:szCs w:val="18"/>
                <w:lang w:bidi="ar"/>
              </w:rPr>
            </w:pPr>
          </w:p>
          <w:p w14:paraId="68BB3FC8">
            <w:pPr>
              <w:rPr>
                <w:rFonts w:ascii="宋体" w:hAnsi="宋体" w:eastAsia="宋体" w:cs="宋体"/>
                <w:color w:val="auto"/>
                <w:sz w:val="18"/>
                <w:szCs w:val="18"/>
                <w:lang w:bidi="ar"/>
              </w:rPr>
            </w:pPr>
          </w:p>
          <w:p w14:paraId="59604647">
            <w:pPr>
              <w:rPr>
                <w:rFonts w:ascii="宋体" w:hAnsi="宋体" w:eastAsia="宋体" w:cs="宋体"/>
                <w:color w:val="auto"/>
                <w:sz w:val="18"/>
                <w:szCs w:val="18"/>
                <w:lang w:bidi="ar"/>
              </w:rPr>
            </w:pPr>
          </w:p>
          <w:p w14:paraId="7214E070">
            <w:pPr>
              <w:rPr>
                <w:rFonts w:ascii="宋体" w:hAnsi="宋体" w:eastAsia="宋体" w:cs="宋体"/>
                <w:color w:val="auto"/>
                <w:sz w:val="18"/>
                <w:szCs w:val="18"/>
                <w:lang w:bidi="ar"/>
              </w:rPr>
            </w:pPr>
          </w:p>
          <w:p w14:paraId="3909D7F4">
            <w:pPr>
              <w:rPr>
                <w:rFonts w:ascii="宋体" w:hAnsi="宋体" w:eastAsia="宋体" w:cs="宋体"/>
                <w:color w:val="auto"/>
                <w:sz w:val="18"/>
                <w:szCs w:val="18"/>
                <w:lang w:bidi="ar"/>
              </w:rPr>
            </w:pPr>
          </w:p>
          <w:p w14:paraId="1A487BD3">
            <w:pPr>
              <w:rPr>
                <w:rFonts w:ascii="宋体" w:hAnsi="宋体" w:eastAsia="宋体" w:cs="宋体"/>
                <w:color w:val="auto"/>
                <w:sz w:val="18"/>
                <w:szCs w:val="18"/>
                <w:lang w:bidi="ar"/>
              </w:rPr>
            </w:pPr>
          </w:p>
          <w:p w14:paraId="188196AF">
            <w:pPr>
              <w:rPr>
                <w:rFonts w:ascii="宋体" w:hAnsi="宋体" w:eastAsia="宋体" w:cs="宋体"/>
                <w:color w:val="auto"/>
                <w:sz w:val="18"/>
                <w:szCs w:val="18"/>
                <w:lang w:bidi="ar"/>
              </w:rPr>
            </w:pPr>
          </w:p>
        </w:tc>
        <w:tc>
          <w:tcPr>
            <w:tcW w:w="650" w:type="dxa"/>
            <w:shd w:val="clear" w:color="auto" w:fill="auto"/>
            <w:tcMar>
              <w:top w:w="15" w:type="dxa"/>
              <w:left w:w="15" w:type="dxa"/>
              <w:right w:w="15" w:type="dxa"/>
            </w:tcMar>
            <w:vAlign w:val="center"/>
          </w:tcPr>
          <w:p w14:paraId="6B38D0E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1.1企业资产条件</w:t>
            </w:r>
          </w:p>
        </w:tc>
        <w:tc>
          <w:tcPr>
            <w:tcW w:w="637" w:type="dxa"/>
            <w:shd w:val="clear" w:color="auto" w:fill="auto"/>
            <w:tcMar>
              <w:top w:w="15" w:type="dxa"/>
              <w:left w:w="15" w:type="dxa"/>
              <w:right w:w="15" w:type="dxa"/>
            </w:tcMar>
            <w:vAlign w:val="center"/>
          </w:tcPr>
          <w:p w14:paraId="41ABF242">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 xml:space="preserve">1.1.1   </w:t>
            </w:r>
            <w:r>
              <w:rPr>
                <w:rFonts w:hint="eastAsia" w:ascii="宋体" w:hAnsi="宋体" w:eastAsia="宋体" w:cs="宋体"/>
                <w:color w:val="auto"/>
                <w:kern w:val="0"/>
                <w:sz w:val="18"/>
                <w:szCs w:val="18"/>
                <w:lang w:bidi="ar"/>
              </w:rPr>
              <w:t>企业净资产</w:t>
            </w:r>
          </w:p>
        </w:tc>
        <w:tc>
          <w:tcPr>
            <w:tcW w:w="4310" w:type="dxa"/>
            <w:shd w:val="clear" w:color="auto" w:fill="auto"/>
            <w:tcMar>
              <w:top w:w="15" w:type="dxa"/>
              <w:left w:w="15" w:type="dxa"/>
              <w:right w:w="15" w:type="dxa"/>
            </w:tcMar>
            <w:vAlign w:val="center"/>
          </w:tcPr>
          <w:p w14:paraId="3CC50E5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1）企业评价期三年平均“企业净资产”在企业注册所在地排名处于全市造价行业前10%的（含10%），</w:t>
            </w:r>
            <w:r>
              <w:rPr>
                <w:rFonts w:hint="eastAsia" w:ascii="宋体" w:hAnsi="宋体" w:eastAsia="宋体" w:cs="宋体"/>
                <w:color w:val="auto"/>
                <w:kern w:val="0"/>
                <w:sz w:val="18"/>
                <w:szCs w:val="18"/>
                <w:lang w:bidi="ar"/>
              </w:rPr>
              <w:t>计加</w:t>
            </w:r>
            <w:r>
              <w:rPr>
                <w:rFonts w:ascii="宋体" w:hAnsi="宋体" w:eastAsia="宋体" w:cs="宋体"/>
                <w:color w:val="auto"/>
                <w:kern w:val="0"/>
                <w:sz w:val="18"/>
                <w:szCs w:val="18"/>
                <w:lang w:bidi="ar"/>
              </w:rPr>
              <w:t>1分</w:t>
            </w:r>
            <w:r>
              <w:rPr>
                <w:rFonts w:hint="eastAsia" w:ascii="宋体" w:hAnsi="宋体" w:eastAsia="宋体" w:cs="宋体"/>
                <w:color w:val="auto"/>
                <w:kern w:val="0"/>
                <w:sz w:val="18"/>
                <w:szCs w:val="18"/>
                <w:lang w:bidi="ar"/>
              </w:rPr>
              <w:t>；排名处于全市前</w:t>
            </w:r>
            <w:r>
              <w:rPr>
                <w:rFonts w:ascii="宋体" w:hAnsi="宋体" w:eastAsia="宋体" w:cs="宋体"/>
                <w:color w:val="auto"/>
                <w:kern w:val="0"/>
                <w:sz w:val="18"/>
                <w:szCs w:val="18"/>
                <w:lang w:bidi="ar"/>
              </w:rPr>
              <w:t>10%～20%的（含20%），</w:t>
            </w:r>
            <w:r>
              <w:rPr>
                <w:rFonts w:hint="eastAsia" w:ascii="宋体" w:hAnsi="宋体" w:eastAsia="宋体" w:cs="宋体"/>
                <w:color w:val="auto"/>
                <w:kern w:val="0"/>
                <w:sz w:val="18"/>
                <w:szCs w:val="18"/>
                <w:lang w:bidi="ar"/>
              </w:rPr>
              <w:t>计加</w:t>
            </w:r>
            <w:r>
              <w:rPr>
                <w:rFonts w:ascii="宋体" w:hAnsi="宋体" w:eastAsia="宋体" w:cs="宋体"/>
                <w:color w:val="auto"/>
                <w:kern w:val="0"/>
                <w:sz w:val="18"/>
                <w:szCs w:val="18"/>
                <w:lang w:bidi="ar"/>
              </w:rPr>
              <w:t>0.8分；排名处于全市前20%～40%的（含40%），</w:t>
            </w:r>
            <w:r>
              <w:rPr>
                <w:rFonts w:hint="eastAsia" w:ascii="宋体" w:hAnsi="宋体" w:eastAsia="宋体" w:cs="宋体"/>
                <w:color w:val="auto"/>
                <w:kern w:val="0"/>
                <w:sz w:val="18"/>
                <w:szCs w:val="18"/>
                <w:lang w:bidi="ar"/>
              </w:rPr>
              <w:t>计加</w:t>
            </w:r>
            <w:r>
              <w:rPr>
                <w:rFonts w:ascii="宋体" w:hAnsi="宋体" w:eastAsia="宋体" w:cs="宋体"/>
                <w:color w:val="auto"/>
                <w:kern w:val="0"/>
                <w:sz w:val="18"/>
                <w:szCs w:val="18"/>
                <w:lang w:bidi="ar"/>
              </w:rPr>
              <w:t>0</w:t>
            </w:r>
            <w:r>
              <w:rPr>
                <w:rFonts w:ascii="宋体" w:hAnsi="宋体" w:eastAsia="宋体" w:cs="宋体"/>
                <w:color w:val="auto"/>
                <w:spacing w:val="-11"/>
                <w:kern w:val="0"/>
                <w:sz w:val="18"/>
                <w:szCs w:val="18"/>
                <w:lang w:bidi="ar"/>
              </w:rPr>
              <w:t>.6分；排名处于全市前40%～50%的（含50%），</w:t>
            </w:r>
            <w:r>
              <w:rPr>
                <w:rFonts w:hint="eastAsia" w:ascii="宋体" w:hAnsi="宋体" w:eastAsia="宋体" w:cs="宋体"/>
                <w:color w:val="auto"/>
                <w:spacing w:val="-11"/>
                <w:kern w:val="0"/>
                <w:sz w:val="18"/>
                <w:szCs w:val="18"/>
                <w:lang w:bidi="ar"/>
              </w:rPr>
              <w:t>计加</w:t>
            </w:r>
            <w:r>
              <w:rPr>
                <w:rFonts w:ascii="宋体" w:hAnsi="宋体" w:eastAsia="宋体" w:cs="宋体"/>
                <w:color w:val="auto"/>
                <w:spacing w:val="-11"/>
                <w:kern w:val="0"/>
                <w:sz w:val="18"/>
                <w:szCs w:val="18"/>
                <w:lang w:bidi="ar"/>
              </w:rPr>
              <w:t>0.4分；排名处于全市50%以后的，</w:t>
            </w:r>
            <w:r>
              <w:rPr>
                <w:rFonts w:hint="eastAsia" w:ascii="宋体" w:hAnsi="宋体" w:eastAsia="宋体" w:cs="宋体"/>
                <w:color w:val="auto"/>
                <w:spacing w:val="-11"/>
                <w:kern w:val="0"/>
                <w:sz w:val="18"/>
                <w:szCs w:val="18"/>
                <w:lang w:bidi="ar"/>
              </w:rPr>
              <w:t>计加</w:t>
            </w:r>
            <w:r>
              <w:rPr>
                <w:rFonts w:ascii="宋体" w:hAnsi="宋体" w:eastAsia="宋体" w:cs="宋体"/>
                <w:color w:val="auto"/>
                <w:spacing w:val="-11"/>
                <w:kern w:val="0"/>
                <w:sz w:val="18"/>
                <w:szCs w:val="18"/>
                <w:lang w:bidi="ar"/>
              </w:rPr>
              <w:t>0.2分。</w:t>
            </w:r>
          </w:p>
        </w:tc>
        <w:tc>
          <w:tcPr>
            <w:tcW w:w="528" w:type="dxa"/>
            <w:shd w:val="clear" w:color="auto" w:fill="auto"/>
            <w:tcMar>
              <w:top w:w="15" w:type="dxa"/>
              <w:left w:w="15" w:type="dxa"/>
              <w:right w:w="15" w:type="dxa"/>
            </w:tcMar>
            <w:vAlign w:val="center"/>
          </w:tcPr>
          <w:p w14:paraId="36F0B1B3">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88" w:type="dxa"/>
            <w:shd w:val="clear" w:color="auto" w:fill="auto"/>
            <w:tcMar>
              <w:top w:w="15" w:type="dxa"/>
              <w:left w:w="15" w:type="dxa"/>
              <w:right w:w="15" w:type="dxa"/>
            </w:tcMar>
            <w:vAlign w:val="center"/>
          </w:tcPr>
          <w:p w14:paraId="343E5C75">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47B2CC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FECB70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D705445">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C6A534A">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计算公式：企业净资产</w:t>
            </w:r>
            <w:r>
              <w:rPr>
                <w:rFonts w:ascii="宋体" w:hAnsi="宋体" w:eastAsia="宋体" w:cs="宋体"/>
                <w:color w:val="auto"/>
                <w:kern w:val="0"/>
                <w:sz w:val="18"/>
                <w:szCs w:val="18"/>
                <w:lang w:bidi="ar"/>
              </w:rPr>
              <w:t>=资产总计-负债合计</w:t>
            </w:r>
          </w:p>
          <w:p w14:paraId="19500512">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成立未满三年的企业，按其实际年度的</w:t>
            </w:r>
            <w:r>
              <w:rPr>
                <w:rFonts w:hint="eastAsia" w:ascii="宋体" w:hAnsi="宋体" w:eastAsia="宋体" w:cs="宋体"/>
                <w:color w:val="auto"/>
                <w:kern w:val="0"/>
                <w:sz w:val="18"/>
                <w:szCs w:val="18"/>
                <w:lang w:val="en-US" w:eastAsia="zh-CN" w:bidi="ar"/>
              </w:rPr>
              <w:t>指标</w:t>
            </w:r>
            <w:r>
              <w:rPr>
                <w:rFonts w:hint="eastAsia" w:ascii="宋体" w:hAnsi="宋体" w:eastAsia="宋体" w:cs="宋体"/>
                <w:color w:val="auto"/>
                <w:kern w:val="0"/>
                <w:sz w:val="18"/>
                <w:szCs w:val="18"/>
                <w:lang w:bidi="ar"/>
              </w:rPr>
              <w:t>数据除以</w:t>
            </w:r>
            <w:r>
              <w:rPr>
                <w:rFonts w:ascii="宋体" w:hAnsi="宋体" w:eastAsia="宋体" w:cs="宋体"/>
                <w:color w:val="auto"/>
                <w:kern w:val="0"/>
                <w:sz w:val="18"/>
                <w:szCs w:val="18"/>
                <w:lang w:bidi="ar"/>
              </w:rPr>
              <w:t>3计算</w:t>
            </w:r>
            <w:r>
              <w:rPr>
                <w:rFonts w:hint="eastAsia" w:ascii="宋体" w:hAnsi="宋体" w:eastAsia="宋体" w:cs="宋体"/>
                <w:color w:val="auto"/>
                <w:kern w:val="0"/>
                <w:sz w:val="18"/>
                <w:szCs w:val="18"/>
                <w:lang w:val="en-US" w:eastAsia="zh-CN" w:bidi="ar"/>
              </w:rPr>
              <w:t>排序</w:t>
            </w:r>
            <w:r>
              <w:rPr>
                <w:rFonts w:ascii="宋体" w:hAnsi="宋体" w:eastAsia="宋体" w:cs="宋体"/>
                <w:color w:val="auto"/>
                <w:kern w:val="0"/>
                <w:sz w:val="18"/>
                <w:szCs w:val="18"/>
                <w:lang w:bidi="ar"/>
              </w:rPr>
              <w:t>。</w:t>
            </w:r>
          </w:p>
        </w:tc>
        <w:tc>
          <w:tcPr>
            <w:tcW w:w="2354" w:type="dxa"/>
            <w:shd w:val="clear" w:color="auto" w:fill="auto"/>
            <w:tcMar>
              <w:top w:w="15" w:type="dxa"/>
              <w:left w:w="15" w:type="dxa"/>
              <w:right w:w="15" w:type="dxa"/>
            </w:tcMar>
            <w:vAlign w:val="center"/>
          </w:tcPr>
          <w:p w14:paraId="25930216">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“资</w:t>
            </w:r>
            <w:r>
              <w:rPr>
                <w:rFonts w:hint="eastAsia" w:ascii="宋体" w:hAnsi="宋体" w:eastAsia="宋体" w:cs="宋体"/>
                <w:color w:val="auto"/>
                <w:spacing w:val="-6"/>
                <w:kern w:val="0"/>
                <w:sz w:val="18"/>
                <w:szCs w:val="18"/>
                <w:lang w:bidi="ar"/>
              </w:rPr>
              <w:t>产总计”“负债合计”</w:t>
            </w:r>
            <w:r>
              <w:rPr>
                <w:rFonts w:hint="eastAsia" w:ascii="宋体" w:hAnsi="宋体" w:eastAsia="宋体" w:cs="宋体"/>
                <w:color w:val="auto"/>
                <w:spacing w:val="-6"/>
                <w:kern w:val="0"/>
                <w:sz w:val="18"/>
                <w:szCs w:val="18"/>
                <w:lang w:val="en-US" w:eastAsia="zh-CN" w:bidi="ar"/>
              </w:rPr>
              <w:t>从</w:t>
            </w:r>
            <w:r>
              <w:rPr>
                <w:rFonts w:hint="eastAsia" w:ascii="宋体" w:hAnsi="宋体" w:eastAsia="宋体" w:cs="宋体"/>
                <w:color w:val="auto"/>
                <w:spacing w:val="-6"/>
                <w:kern w:val="0"/>
                <w:sz w:val="18"/>
                <w:szCs w:val="18"/>
                <w:lang w:bidi="ar"/>
              </w:rPr>
              <w:t>国家“工程造价咨询统计调查制度”</w:t>
            </w:r>
            <w:r>
              <w:rPr>
                <w:rFonts w:hint="eastAsia" w:ascii="宋体" w:hAnsi="宋体" w:eastAsia="宋体" w:cs="宋体"/>
                <w:color w:val="auto"/>
                <w:spacing w:val="-6"/>
                <w:kern w:val="0"/>
                <w:sz w:val="18"/>
                <w:szCs w:val="18"/>
                <w:lang w:val="en-US" w:eastAsia="zh-CN" w:bidi="ar"/>
              </w:rPr>
              <w:t>的</w:t>
            </w:r>
            <w:r>
              <w:rPr>
                <w:rFonts w:hint="eastAsia" w:ascii="宋体" w:hAnsi="宋体" w:eastAsia="宋体" w:cs="宋体"/>
                <w:color w:val="auto"/>
                <w:spacing w:val="-6"/>
                <w:kern w:val="0"/>
                <w:sz w:val="18"/>
                <w:szCs w:val="18"/>
                <w:lang w:bidi="ar"/>
              </w:rPr>
              <w:t>“造价咨询企业年度统计调查表</w:t>
            </w:r>
            <w:r>
              <w:rPr>
                <w:rFonts w:hint="eastAsia" w:ascii="宋体" w:hAnsi="宋体" w:eastAsia="宋体" w:cs="宋体"/>
                <w:color w:val="auto"/>
                <w:kern w:val="0"/>
                <w:sz w:val="18"/>
                <w:szCs w:val="18"/>
                <w:lang w:bidi="ar"/>
              </w:rPr>
              <w:t>建造</w:t>
            </w:r>
            <w:r>
              <w:rPr>
                <w:rFonts w:ascii="宋体" w:hAnsi="宋体" w:eastAsia="宋体" w:cs="宋体"/>
                <w:color w:val="auto"/>
                <w:kern w:val="0"/>
                <w:sz w:val="18"/>
                <w:szCs w:val="18"/>
                <w:lang w:bidi="ar"/>
              </w:rPr>
              <w:t xml:space="preserve">4表”中获取。    </w:t>
            </w:r>
          </w:p>
          <w:p w14:paraId="00C8DB7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平均“企业净资产”系统自动计算，无需企业申报。</w:t>
            </w:r>
          </w:p>
        </w:tc>
      </w:tr>
      <w:tr w14:paraId="23CC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744" w:type="dxa"/>
            <w:vMerge w:val="continue"/>
            <w:shd w:val="clear" w:color="auto" w:fill="auto"/>
            <w:tcMar>
              <w:top w:w="15" w:type="dxa"/>
              <w:left w:w="15" w:type="dxa"/>
              <w:right w:w="15" w:type="dxa"/>
            </w:tcMar>
            <w:vAlign w:val="center"/>
          </w:tcPr>
          <w:p w14:paraId="3FECDA62">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030C3B0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BD05DF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D833E8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A4822F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AD5458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C5C2FD2">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1.2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企业人力资源</w:t>
            </w:r>
          </w:p>
          <w:p w14:paraId="29ED3F9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C9B39D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DD0315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560715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06EFFF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13768FD">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637" w:type="dxa"/>
            <w:vMerge w:val="restart"/>
            <w:shd w:val="clear" w:color="auto" w:fill="auto"/>
            <w:tcMar>
              <w:top w:w="15" w:type="dxa"/>
              <w:left w:w="15" w:type="dxa"/>
              <w:right w:w="15" w:type="dxa"/>
            </w:tcMar>
            <w:vAlign w:val="center"/>
          </w:tcPr>
          <w:p w14:paraId="6FEDA0F9">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技术负责人</w:t>
            </w:r>
          </w:p>
        </w:tc>
        <w:tc>
          <w:tcPr>
            <w:tcW w:w="4310" w:type="dxa"/>
            <w:shd w:val="clear" w:color="auto" w:fill="auto"/>
            <w:tcMar>
              <w:top w:w="15" w:type="dxa"/>
              <w:left w:w="15" w:type="dxa"/>
              <w:right w:w="15" w:type="dxa"/>
            </w:tcMar>
            <w:vAlign w:val="center"/>
          </w:tcPr>
          <w:p w14:paraId="0482AE6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1）具有正高级工程师职称的加0.1分。</w:t>
            </w:r>
          </w:p>
        </w:tc>
        <w:tc>
          <w:tcPr>
            <w:tcW w:w="528" w:type="dxa"/>
            <w:shd w:val="clear" w:color="auto" w:fill="auto"/>
            <w:tcMar>
              <w:top w:w="15" w:type="dxa"/>
              <w:left w:w="15" w:type="dxa"/>
              <w:right w:w="15" w:type="dxa"/>
            </w:tcMar>
            <w:vAlign w:val="center"/>
          </w:tcPr>
          <w:p w14:paraId="4D74C6F6">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0.1</w:t>
            </w:r>
          </w:p>
        </w:tc>
        <w:tc>
          <w:tcPr>
            <w:tcW w:w="488" w:type="dxa"/>
            <w:shd w:val="clear" w:color="auto" w:fill="auto"/>
            <w:tcMar>
              <w:top w:w="15" w:type="dxa"/>
              <w:left w:w="15" w:type="dxa"/>
              <w:right w:w="15" w:type="dxa"/>
            </w:tcMar>
            <w:vAlign w:val="center"/>
          </w:tcPr>
          <w:p w14:paraId="497658E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B1474F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F1E89D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53829BE">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4347817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企业上传材料：技术负责人任命书及职称证明材料。</w:t>
            </w:r>
          </w:p>
        </w:tc>
        <w:tc>
          <w:tcPr>
            <w:tcW w:w="2354" w:type="dxa"/>
            <w:shd w:val="clear" w:color="auto" w:fill="auto"/>
            <w:tcMar>
              <w:top w:w="15" w:type="dxa"/>
              <w:left w:w="15" w:type="dxa"/>
              <w:right w:w="15" w:type="dxa"/>
            </w:tcMar>
            <w:vAlign w:val="center"/>
          </w:tcPr>
          <w:p w14:paraId="525246D7">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2B4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264C5B5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3EFE644">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948425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0E53F1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2）具有一级造价工程师以外的与造价相关的其它职业（执业）资格加0.2分。</w:t>
            </w:r>
          </w:p>
        </w:tc>
        <w:tc>
          <w:tcPr>
            <w:tcW w:w="528" w:type="dxa"/>
            <w:shd w:val="clear" w:color="auto" w:fill="auto"/>
            <w:tcMar>
              <w:top w:w="15" w:type="dxa"/>
              <w:left w:w="15" w:type="dxa"/>
              <w:right w:w="15" w:type="dxa"/>
            </w:tcMar>
            <w:vAlign w:val="center"/>
          </w:tcPr>
          <w:p w14:paraId="648723AB">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7B70DB0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C07FB6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5C104F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67A3043">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87B4A7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咨询师、建造师、建筑师、监理工程师、规划师、勘察设计注册师（如注册结构工程师、注册土木工程师、注册电气工程师等）、注册会计师、资产评估师、房地产估价师、法律等相关职业资格的证明文件，以及上述员工在评价期第三年</w:t>
            </w:r>
            <w:r>
              <w:rPr>
                <w:rFonts w:ascii="宋体" w:hAnsi="宋体" w:eastAsia="宋体" w:cs="宋体"/>
                <w:color w:val="auto"/>
                <w:kern w:val="0"/>
                <w:sz w:val="18"/>
                <w:szCs w:val="18"/>
                <w:lang w:bidi="ar"/>
              </w:rPr>
              <w:t>6月至12月期间的</w:t>
            </w:r>
            <w:r>
              <w:rPr>
                <w:rFonts w:hint="eastAsia" w:ascii="宋体" w:hAnsi="宋体" w:eastAsia="宋体" w:cs="宋体"/>
                <w:color w:val="auto"/>
                <w:kern w:val="0"/>
                <w:sz w:val="18"/>
                <w:szCs w:val="18"/>
                <w:lang w:bidi="ar"/>
              </w:rPr>
              <w:t>社保证明。</w:t>
            </w:r>
          </w:p>
        </w:tc>
        <w:tc>
          <w:tcPr>
            <w:tcW w:w="2354" w:type="dxa"/>
            <w:shd w:val="clear" w:color="auto" w:fill="auto"/>
            <w:tcMar>
              <w:top w:w="15" w:type="dxa"/>
              <w:left w:w="15" w:type="dxa"/>
              <w:right w:w="15" w:type="dxa"/>
            </w:tcMar>
            <w:vAlign w:val="center"/>
          </w:tcPr>
          <w:p w14:paraId="36D4590A">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123D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3F24639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7D49603">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719760B2">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注册造价师</w:t>
            </w:r>
          </w:p>
        </w:tc>
        <w:tc>
          <w:tcPr>
            <w:tcW w:w="4310" w:type="dxa"/>
            <w:shd w:val="clear" w:color="auto" w:fill="auto"/>
            <w:tcMar>
              <w:top w:w="15" w:type="dxa"/>
              <w:left w:w="15" w:type="dxa"/>
              <w:right w:w="15" w:type="dxa"/>
            </w:tcMar>
            <w:vAlign w:val="center"/>
          </w:tcPr>
          <w:p w14:paraId="0E830ED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1）一级注册造价师（土建、安装）人数未达到3人的，每少1</w:t>
            </w:r>
            <w:r>
              <w:rPr>
                <w:rFonts w:hint="eastAsia" w:ascii="宋体" w:hAnsi="宋体" w:eastAsia="宋体" w:cs="宋体"/>
                <w:color w:val="auto"/>
                <w:kern w:val="0"/>
                <w:sz w:val="18"/>
                <w:szCs w:val="18"/>
                <w:lang w:bidi="ar"/>
              </w:rPr>
              <w:t>人计减</w:t>
            </w:r>
            <w:r>
              <w:rPr>
                <w:rFonts w:ascii="宋体" w:hAnsi="宋体" w:eastAsia="宋体" w:cs="宋体"/>
                <w:color w:val="auto"/>
                <w:kern w:val="0"/>
                <w:sz w:val="18"/>
                <w:szCs w:val="18"/>
                <w:lang w:bidi="ar"/>
              </w:rPr>
              <w:t>1分</w:t>
            </w:r>
            <w:r>
              <w:rPr>
                <w:rFonts w:hint="eastAsia" w:ascii="宋体" w:hAnsi="宋体" w:eastAsia="宋体" w:cs="宋体"/>
                <w:color w:val="auto"/>
                <w:kern w:val="0"/>
                <w:sz w:val="18"/>
                <w:szCs w:val="18"/>
                <w:lang w:bidi="ar"/>
              </w:rPr>
              <w:t>。</w:t>
            </w:r>
          </w:p>
        </w:tc>
        <w:tc>
          <w:tcPr>
            <w:tcW w:w="528" w:type="dxa"/>
            <w:shd w:val="clear" w:color="auto" w:fill="auto"/>
            <w:tcMar>
              <w:top w:w="15" w:type="dxa"/>
              <w:left w:w="15" w:type="dxa"/>
              <w:right w:w="15" w:type="dxa"/>
            </w:tcMar>
            <w:vAlign w:val="center"/>
          </w:tcPr>
          <w:p w14:paraId="73FBB67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A02292F">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3B5904B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w:t>
            </w:r>
          </w:p>
        </w:tc>
        <w:tc>
          <w:tcPr>
            <w:tcW w:w="497" w:type="dxa"/>
            <w:shd w:val="clear" w:color="auto" w:fill="auto"/>
            <w:tcMar>
              <w:top w:w="15" w:type="dxa"/>
              <w:left w:w="15" w:type="dxa"/>
              <w:right w:w="15" w:type="dxa"/>
            </w:tcMar>
            <w:vAlign w:val="center"/>
          </w:tcPr>
          <w:p w14:paraId="1CDB966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01A64CE">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71D33AC0">
            <w:pPr>
              <w:widowControl/>
              <w:snapToGrid w:val="0"/>
              <w:rPr>
                <w:rFonts w:ascii="宋体" w:hAnsi="宋体" w:eastAsia="宋体" w:cs="宋体"/>
                <w:color w:val="auto"/>
                <w:sz w:val="18"/>
                <w:szCs w:val="18"/>
              </w:rPr>
            </w:pPr>
          </w:p>
        </w:tc>
        <w:tc>
          <w:tcPr>
            <w:tcW w:w="2354" w:type="dxa"/>
            <w:vMerge w:val="restart"/>
            <w:shd w:val="clear" w:color="auto" w:fill="auto"/>
            <w:tcMar>
              <w:top w:w="15" w:type="dxa"/>
              <w:left w:w="15" w:type="dxa"/>
              <w:right w:w="15" w:type="dxa"/>
            </w:tcMar>
            <w:vAlign w:val="center"/>
          </w:tcPr>
          <w:p w14:paraId="4AD8D51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土建、安装注册造价师人数从省造价总站咨询企业监管系统自动获取。</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交通、水利注册造价师人员名单由企业自行申报，由专家审核认定。</w:t>
            </w:r>
            <w:r>
              <w:rPr>
                <w:rFonts w:ascii="宋体" w:hAnsi="宋体" w:eastAsia="宋体" w:cs="宋体"/>
                <w:color w:val="auto"/>
                <w:kern w:val="0"/>
                <w:sz w:val="18"/>
                <w:szCs w:val="18"/>
                <w:lang w:bidi="ar"/>
              </w:rPr>
              <w:t xml:space="preserve">                 </w:t>
            </w:r>
          </w:p>
        </w:tc>
      </w:tr>
      <w:tr w14:paraId="076D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2589E71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9EA2EF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61F2AD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BF9F4E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2）一级注册造价师（土建、安装、交通、水利）超过6人，每增加一</w:t>
            </w:r>
            <w:r>
              <w:rPr>
                <w:rFonts w:hint="eastAsia" w:ascii="宋体" w:hAnsi="宋体" w:eastAsia="宋体" w:cs="宋体"/>
                <w:color w:val="auto"/>
                <w:kern w:val="0"/>
                <w:sz w:val="18"/>
                <w:szCs w:val="18"/>
                <w:lang w:bidi="ar"/>
              </w:rPr>
              <w:t>人计加</w:t>
            </w:r>
            <w:r>
              <w:rPr>
                <w:rFonts w:ascii="宋体" w:hAnsi="宋体" w:eastAsia="宋体" w:cs="宋体"/>
                <w:color w:val="auto"/>
                <w:kern w:val="0"/>
                <w:sz w:val="18"/>
                <w:szCs w:val="18"/>
                <w:lang w:bidi="ar"/>
              </w:rPr>
              <w:t>0.1分。</w:t>
            </w:r>
          </w:p>
        </w:tc>
        <w:tc>
          <w:tcPr>
            <w:tcW w:w="528" w:type="dxa"/>
            <w:vMerge w:val="restart"/>
            <w:shd w:val="clear" w:color="auto" w:fill="auto"/>
            <w:tcMar>
              <w:top w:w="15" w:type="dxa"/>
              <w:left w:w="15" w:type="dxa"/>
              <w:right w:w="15" w:type="dxa"/>
            </w:tcMar>
            <w:vAlign w:val="center"/>
          </w:tcPr>
          <w:p w14:paraId="57322780">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w:t>
            </w:r>
          </w:p>
        </w:tc>
        <w:tc>
          <w:tcPr>
            <w:tcW w:w="488" w:type="dxa"/>
            <w:shd w:val="clear" w:color="auto" w:fill="auto"/>
            <w:tcMar>
              <w:top w:w="15" w:type="dxa"/>
              <w:left w:w="15" w:type="dxa"/>
              <w:right w:w="15" w:type="dxa"/>
            </w:tcMar>
            <w:vAlign w:val="center"/>
          </w:tcPr>
          <w:p w14:paraId="7787FB33">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CE607F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46DEF3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152DBB7">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6B14B98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企业上传材料：交通、水利造价师证书及员工评价期第三年</w:t>
            </w:r>
            <w:r>
              <w:rPr>
                <w:rFonts w:ascii="宋体" w:hAnsi="宋体" w:eastAsia="宋体" w:cs="宋体"/>
                <w:color w:val="auto"/>
                <w:kern w:val="0"/>
                <w:sz w:val="18"/>
                <w:szCs w:val="18"/>
                <w:lang w:bidi="ar"/>
              </w:rPr>
              <w:t>6月至12月期间的</w:t>
            </w:r>
            <w:r>
              <w:rPr>
                <w:rFonts w:hint="eastAsia" w:ascii="宋体" w:hAnsi="宋体" w:eastAsia="宋体" w:cs="宋体"/>
                <w:color w:val="auto"/>
                <w:kern w:val="0"/>
                <w:sz w:val="18"/>
                <w:szCs w:val="18"/>
                <w:lang w:bidi="ar"/>
              </w:rPr>
              <w:t>社保证明。</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同一人有多个证书的只加一次分值。</w:t>
            </w:r>
          </w:p>
        </w:tc>
        <w:tc>
          <w:tcPr>
            <w:tcW w:w="2354" w:type="dxa"/>
            <w:vMerge w:val="continue"/>
            <w:shd w:val="clear" w:color="auto" w:fill="auto"/>
            <w:tcMar>
              <w:top w:w="15" w:type="dxa"/>
              <w:left w:w="15" w:type="dxa"/>
              <w:right w:w="15" w:type="dxa"/>
            </w:tcMar>
            <w:vAlign w:val="center"/>
          </w:tcPr>
          <w:p w14:paraId="2A9B39CD">
            <w:pPr>
              <w:widowControl/>
              <w:snapToGrid w:val="0"/>
              <w:jc w:val="left"/>
              <w:rPr>
                <w:rFonts w:ascii="宋体" w:hAnsi="宋体" w:eastAsia="宋体" w:cs="宋体"/>
                <w:color w:val="auto"/>
                <w:sz w:val="18"/>
                <w:szCs w:val="18"/>
              </w:rPr>
            </w:pPr>
          </w:p>
        </w:tc>
      </w:tr>
      <w:tr w14:paraId="4C4B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A6EAAA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57DFEC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E6A8B9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85E42D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3）二级注册造价师（土建、安装、交通、水利）每有1</w:t>
            </w:r>
            <w:r>
              <w:rPr>
                <w:rFonts w:hint="eastAsia" w:ascii="宋体" w:hAnsi="宋体" w:eastAsia="宋体" w:cs="宋体"/>
                <w:color w:val="auto"/>
                <w:kern w:val="0"/>
                <w:sz w:val="18"/>
                <w:szCs w:val="18"/>
                <w:lang w:bidi="ar"/>
              </w:rPr>
              <w:t>人计加</w:t>
            </w:r>
            <w:r>
              <w:rPr>
                <w:rFonts w:ascii="宋体" w:hAnsi="宋体" w:eastAsia="宋体" w:cs="宋体"/>
                <w:color w:val="auto"/>
                <w:kern w:val="0"/>
                <w:sz w:val="18"/>
                <w:szCs w:val="18"/>
                <w:lang w:bidi="ar"/>
              </w:rPr>
              <w:t>0.05分。</w:t>
            </w:r>
          </w:p>
        </w:tc>
        <w:tc>
          <w:tcPr>
            <w:tcW w:w="528" w:type="dxa"/>
            <w:vMerge w:val="continue"/>
            <w:shd w:val="clear" w:color="auto" w:fill="auto"/>
            <w:tcMar>
              <w:top w:w="15" w:type="dxa"/>
              <w:left w:w="15" w:type="dxa"/>
              <w:right w:w="15" w:type="dxa"/>
            </w:tcMar>
            <w:vAlign w:val="center"/>
          </w:tcPr>
          <w:p w14:paraId="2F7FB6C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FB977FA">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0626EDF">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2F922A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3D20467">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2FE982B">
            <w:pPr>
              <w:widowControl/>
              <w:snapToGrid w:val="0"/>
              <w:jc w:val="center"/>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B192C1B">
            <w:pPr>
              <w:widowControl/>
              <w:snapToGrid w:val="0"/>
              <w:jc w:val="left"/>
              <w:rPr>
                <w:rFonts w:ascii="宋体" w:hAnsi="宋体" w:eastAsia="宋体" w:cs="宋体"/>
                <w:color w:val="auto"/>
                <w:sz w:val="18"/>
                <w:szCs w:val="18"/>
              </w:rPr>
            </w:pPr>
          </w:p>
        </w:tc>
      </w:tr>
      <w:tr w14:paraId="631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744" w:type="dxa"/>
            <w:vMerge w:val="continue"/>
            <w:shd w:val="clear" w:color="auto" w:fill="auto"/>
            <w:tcMar>
              <w:top w:w="15" w:type="dxa"/>
              <w:left w:w="15" w:type="dxa"/>
              <w:right w:w="15" w:type="dxa"/>
            </w:tcMar>
            <w:vAlign w:val="center"/>
          </w:tcPr>
          <w:p w14:paraId="102DABD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772278A">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7BE7ABF3">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1.2.3</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职称学历</w:t>
            </w:r>
          </w:p>
        </w:tc>
        <w:tc>
          <w:tcPr>
            <w:tcW w:w="4310" w:type="dxa"/>
            <w:shd w:val="clear" w:color="auto" w:fill="auto"/>
            <w:tcMar>
              <w:top w:w="15" w:type="dxa"/>
              <w:left w:w="15" w:type="dxa"/>
              <w:right w:w="15" w:type="dxa"/>
            </w:tcMar>
            <w:vAlign w:val="center"/>
          </w:tcPr>
          <w:p w14:paraId="5EAC641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1）企业每有1名副高级职称人员的加0.1分，每有1名正高级职称人员的加0.2分，每有1名硕士研究生及以上学历人员的加0.2分。</w:t>
            </w:r>
          </w:p>
        </w:tc>
        <w:tc>
          <w:tcPr>
            <w:tcW w:w="528" w:type="dxa"/>
            <w:shd w:val="clear" w:color="auto" w:fill="auto"/>
            <w:tcMar>
              <w:top w:w="15" w:type="dxa"/>
              <w:left w:w="15" w:type="dxa"/>
              <w:right w:w="15" w:type="dxa"/>
            </w:tcMar>
            <w:vAlign w:val="center"/>
          </w:tcPr>
          <w:p w14:paraId="40F1C9AE">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88" w:type="dxa"/>
            <w:shd w:val="clear" w:color="auto" w:fill="auto"/>
            <w:tcMar>
              <w:top w:w="15" w:type="dxa"/>
              <w:left w:w="15" w:type="dxa"/>
              <w:right w:w="15" w:type="dxa"/>
            </w:tcMar>
            <w:vAlign w:val="center"/>
          </w:tcPr>
          <w:p w14:paraId="698A9E26">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B51CB4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14C84B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73BE4C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4B3389D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企业上传材料：人员职称、学历的证明材料及员工评价期第三年</w:t>
            </w:r>
            <w:r>
              <w:rPr>
                <w:rFonts w:ascii="宋体" w:hAnsi="宋体" w:eastAsia="宋体" w:cs="宋体"/>
                <w:color w:val="auto"/>
                <w:kern w:val="0"/>
                <w:sz w:val="18"/>
                <w:szCs w:val="18"/>
                <w:lang w:bidi="ar"/>
              </w:rPr>
              <w:t>6月至12月期间的</w:t>
            </w:r>
            <w:r>
              <w:rPr>
                <w:rFonts w:hint="eastAsia" w:ascii="宋体" w:hAnsi="宋体" w:eastAsia="宋体" w:cs="宋体"/>
                <w:color w:val="auto"/>
                <w:kern w:val="0"/>
                <w:sz w:val="18"/>
                <w:szCs w:val="18"/>
                <w:lang w:bidi="ar"/>
              </w:rPr>
              <w:t>社保证明，职称与学历同一人可以兼得（此处职称加分不含技术负责人）。</w:t>
            </w:r>
          </w:p>
        </w:tc>
        <w:tc>
          <w:tcPr>
            <w:tcW w:w="2354" w:type="dxa"/>
            <w:shd w:val="clear" w:color="auto" w:fill="auto"/>
            <w:tcMar>
              <w:top w:w="15" w:type="dxa"/>
              <w:left w:w="15" w:type="dxa"/>
              <w:right w:w="15" w:type="dxa"/>
            </w:tcMar>
            <w:vAlign w:val="center"/>
          </w:tcPr>
          <w:p w14:paraId="36D3DC2E">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167C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744" w:type="dxa"/>
            <w:vMerge w:val="continue"/>
            <w:shd w:val="clear" w:color="auto" w:fill="auto"/>
            <w:tcMar>
              <w:top w:w="15" w:type="dxa"/>
              <w:left w:w="15" w:type="dxa"/>
              <w:right w:w="15" w:type="dxa"/>
            </w:tcMar>
            <w:vAlign w:val="center"/>
          </w:tcPr>
          <w:p w14:paraId="55A2847F">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50FFABBF">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1.3企业教育培训</w:t>
            </w:r>
          </w:p>
        </w:tc>
        <w:tc>
          <w:tcPr>
            <w:tcW w:w="637" w:type="dxa"/>
            <w:shd w:val="clear" w:color="auto" w:fill="auto"/>
            <w:tcMar>
              <w:top w:w="15" w:type="dxa"/>
              <w:left w:w="15" w:type="dxa"/>
              <w:right w:w="15" w:type="dxa"/>
            </w:tcMar>
            <w:vAlign w:val="center"/>
          </w:tcPr>
          <w:p w14:paraId="0610167D">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1.3.1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继续教育</w:t>
            </w:r>
          </w:p>
        </w:tc>
        <w:tc>
          <w:tcPr>
            <w:tcW w:w="4310" w:type="dxa"/>
            <w:shd w:val="clear" w:color="auto" w:fill="auto"/>
            <w:tcMar>
              <w:top w:w="15" w:type="dxa"/>
              <w:left w:w="15" w:type="dxa"/>
              <w:right w:w="15" w:type="dxa"/>
            </w:tcMar>
            <w:vAlign w:val="center"/>
          </w:tcPr>
          <w:p w14:paraId="0C0063F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1）企业注册</w:t>
            </w:r>
            <w:r>
              <w:rPr>
                <w:rFonts w:hint="eastAsia" w:ascii="宋体" w:hAnsi="宋体" w:eastAsia="宋体" w:cs="宋体"/>
                <w:color w:val="auto"/>
                <w:kern w:val="0"/>
                <w:sz w:val="18"/>
                <w:szCs w:val="18"/>
                <w:lang w:bidi="ar"/>
              </w:rPr>
              <w:t>造价师每年应通过“中价协造价工程师网络教育”或“江苏省造价从业人员远程教育网”或续期注册认可的集中面授接受的继续教育。每有</w:t>
            </w:r>
            <w:r>
              <w:rPr>
                <w:rFonts w:ascii="宋体" w:hAnsi="宋体" w:eastAsia="宋体" w:cs="宋体"/>
                <w:color w:val="auto"/>
                <w:kern w:val="0"/>
                <w:sz w:val="18"/>
                <w:szCs w:val="18"/>
                <w:lang w:bidi="ar"/>
              </w:rPr>
              <w:t>1人未接受继续教育的，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41E498E8">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9F3FAE8">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0ECCE7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97" w:type="dxa"/>
            <w:shd w:val="clear" w:color="auto" w:fill="auto"/>
            <w:tcMar>
              <w:top w:w="15" w:type="dxa"/>
              <w:left w:w="15" w:type="dxa"/>
              <w:right w:w="15" w:type="dxa"/>
            </w:tcMar>
            <w:vAlign w:val="center"/>
          </w:tcPr>
          <w:p w14:paraId="6480D639">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3FE6657">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3E8B8C2D">
            <w:pPr>
              <w:widowControl/>
              <w:snapToGrid w:val="0"/>
              <w:jc w:val="lef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参加“中价协造价工程师网络教育”的企业</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在市级复核阶段</w:t>
            </w:r>
            <w:r>
              <w:rPr>
                <w:rFonts w:hint="eastAsia" w:ascii="宋体" w:hAnsi="宋体" w:eastAsia="宋体" w:cs="宋体"/>
                <w:color w:val="auto"/>
                <w:sz w:val="18"/>
                <w:szCs w:val="18"/>
                <w:lang w:val="en-US" w:eastAsia="zh-CN"/>
              </w:rPr>
              <w:t>提供参加中价协继续教育的相关证明</w:t>
            </w:r>
            <w:r>
              <w:rPr>
                <w:rFonts w:hint="eastAsia" w:ascii="宋体" w:hAnsi="宋体" w:eastAsia="宋体" w:cs="宋体"/>
                <w:color w:val="auto"/>
                <w:sz w:val="18"/>
                <w:szCs w:val="18"/>
              </w:rPr>
              <w:t>。</w:t>
            </w:r>
          </w:p>
          <w:p w14:paraId="5A6CE142">
            <w:pPr>
              <w:widowControl/>
              <w:snapToGrid w:val="0"/>
              <w:jc w:val="left"/>
              <w:rPr>
                <w:rFonts w:ascii="宋体" w:hAnsi="宋体" w:eastAsia="宋体" w:cs="宋体"/>
                <w:color w:val="auto"/>
                <w:sz w:val="18"/>
                <w:szCs w:val="18"/>
              </w:rPr>
            </w:pPr>
            <w:r>
              <w:rPr>
                <w:rFonts w:hint="eastAsia" w:ascii="宋体" w:hAnsi="宋体" w:eastAsia="宋体" w:cs="宋体"/>
                <w:color w:val="auto"/>
                <w:kern w:val="0"/>
                <w:sz w:val="18"/>
                <w:szCs w:val="18"/>
                <w:lang w:bidi="ar"/>
              </w:rPr>
              <w:t>注：一个注册年度集中面授不少于</w:t>
            </w:r>
            <w:r>
              <w:rPr>
                <w:rFonts w:ascii="宋体" w:hAnsi="宋体" w:eastAsia="宋体" w:cs="宋体"/>
                <w:color w:val="auto"/>
                <w:kern w:val="0"/>
                <w:sz w:val="18"/>
                <w:szCs w:val="18"/>
                <w:lang w:bidi="ar"/>
              </w:rPr>
              <w:t>18学时。</w:t>
            </w:r>
          </w:p>
        </w:tc>
        <w:tc>
          <w:tcPr>
            <w:tcW w:w="2354" w:type="dxa"/>
            <w:shd w:val="clear" w:color="auto" w:fill="auto"/>
            <w:tcMar>
              <w:top w:w="15" w:type="dxa"/>
              <w:left w:w="15" w:type="dxa"/>
              <w:right w:w="15" w:type="dxa"/>
            </w:tcMar>
            <w:vAlign w:val="center"/>
          </w:tcPr>
          <w:p w14:paraId="6E7020D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注册造价师人数</w:t>
            </w:r>
            <w:r>
              <w:rPr>
                <w:rFonts w:hint="eastAsia" w:ascii="宋体" w:hAnsi="宋体" w:eastAsia="宋体" w:cs="宋体"/>
                <w:color w:val="auto"/>
                <w:kern w:val="0"/>
                <w:sz w:val="18"/>
                <w:szCs w:val="18"/>
                <w:lang w:val="en-US" w:eastAsia="zh-CN" w:bidi="ar"/>
              </w:rPr>
              <w:t>从</w:t>
            </w:r>
            <w:r>
              <w:rPr>
                <w:rFonts w:hint="eastAsia" w:ascii="宋体" w:hAnsi="宋体" w:eastAsia="宋体" w:cs="宋体"/>
                <w:color w:val="auto"/>
                <w:kern w:val="0"/>
                <w:sz w:val="18"/>
                <w:szCs w:val="18"/>
                <w:lang w:bidi="ar"/>
              </w:rPr>
              <w:t>国家“工程造价咨询统计调查制度”</w:t>
            </w:r>
            <w:r>
              <w:rPr>
                <w:rFonts w:hint="eastAsia" w:ascii="宋体" w:hAnsi="宋体" w:eastAsia="宋体" w:cs="宋体"/>
                <w:color w:val="auto"/>
                <w:kern w:val="0"/>
                <w:sz w:val="18"/>
                <w:szCs w:val="18"/>
                <w:lang w:val="en-US" w:eastAsia="zh-CN" w:bidi="ar"/>
              </w:rPr>
              <w:t>的</w:t>
            </w:r>
            <w:r>
              <w:rPr>
                <w:rFonts w:hint="eastAsia" w:ascii="宋体" w:hAnsi="宋体" w:eastAsia="宋体" w:cs="宋体"/>
                <w:color w:val="auto"/>
                <w:kern w:val="0"/>
                <w:sz w:val="18"/>
                <w:szCs w:val="18"/>
                <w:lang w:bidi="ar"/>
              </w:rPr>
              <w:t>“造价咨询企业年度统计调查表建造</w:t>
            </w:r>
            <w:r>
              <w:rPr>
                <w:rFonts w:ascii="宋体" w:hAnsi="宋体" w:eastAsia="宋体" w:cs="宋体"/>
                <w:color w:val="auto"/>
                <w:kern w:val="0"/>
                <w:sz w:val="18"/>
                <w:szCs w:val="18"/>
                <w:lang w:bidi="ar"/>
              </w:rPr>
              <w:t xml:space="preserve">2表”中获取。                         </w:t>
            </w:r>
            <w:r>
              <w:rPr>
                <w:rFonts w:hint="eastAsia" w:ascii="宋体" w:hAnsi="宋体" w:eastAsia="宋体" w:cs="宋体"/>
                <w:color w:val="auto"/>
                <w:kern w:val="0"/>
                <w:sz w:val="18"/>
                <w:szCs w:val="18"/>
                <w:lang w:bidi="ar"/>
              </w:rPr>
              <w:t>企业参加继续教育的人数从江苏省工程造价管理协会</w:t>
            </w:r>
            <w:r>
              <w:rPr>
                <w:rFonts w:hint="eastAsia" w:ascii="宋体" w:hAnsi="宋体" w:eastAsia="宋体" w:cs="宋体"/>
                <w:color w:val="auto"/>
                <w:kern w:val="0"/>
                <w:sz w:val="18"/>
                <w:szCs w:val="18"/>
                <w:lang w:val="en-US" w:eastAsia="zh-CN" w:bidi="ar"/>
              </w:rPr>
              <w:t>网站的</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造价继续教育”系统中获取，企业无需申报。</w:t>
            </w:r>
            <w:r>
              <w:rPr>
                <w:rFonts w:ascii="宋体" w:hAnsi="宋体" w:eastAsia="宋体" w:cs="宋体"/>
                <w:color w:val="auto"/>
                <w:kern w:val="0"/>
                <w:sz w:val="18"/>
                <w:szCs w:val="18"/>
                <w:lang w:bidi="ar"/>
              </w:rPr>
              <w:t xml:space="preserve">                         </w:t>
            </w:r>
          </w:p>
        </w:tc>
      </w:tr>
      <w:tr w14:paraId="5981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44" w:type="dxa"/>
            <w:vMerge w:val="continue"/>
            <w:shd w:val="clear" w:color="auto" w:fill="auto"/>
            <w:tcMar>
              <w:top w:w="15" w:type="dxa"/>
              <w:left w:w="15" w:type="dxa"/>
              <w:right w:w="15" w:type="dxa"/>
            </w:tcMar>
            <w:vAlign w:val="center"/>
          </w:tcPr>
          <w:p w14:paraId="412E6E1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6876A33">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39C92C24">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1.3.2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企业教育培训</w:t>
            </w:r>
          </w:p>
        </w:tc>
        <w:tc>
          <w:tcPr>
            <w:tcW w:w="4310" w:type="dxa"/>
            <w:shd w:val="clear" w:color="auto" w:fill="auto"/>
            <w:tcMar>
              <w:top w:w="15" w:type="dxa"/>
              <w:left w:w="15" w:type="dxa"/>
              <w:right w:w="15" w:type="dxa"/>
            </w:tcMar>
            <w:vAlign w:val="center"/>
          </w:tcPr>
          <w:p w14:paraId="2C17627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1）企业组织开展内部业务培训，</w:t>
            </w:r>
            <w:r>
              <w:rPr>
                <w:rFonts w:hint="eastAsia" w:ascii="宋体" w:hAnsi="宋体" w:eastAsia="宋体" w:cs="宋体"/>
                <w:color w:val="auto"/>
                <w:kern w:val="0"/>
                <w:sz w:val="18"/>
                <w:szCs w:val="18"/>
                <w:lang w:bidi="ar"/>
              </w:rPr>
              <w:t>每次计加</w:t>
            </w:r>
            <w:r>
              <w:rPr>
                <w:rFonts w:ascii="宋体" w:hAnsi="宋体" w:eastAsia="宋体" w:cs="宋体"/>
                <w:color w:val="auto"/>
                <w:kern w:val="0"/>
                <w:sz w:val="18"/>
                <w:szCs w:val="18"/>
                <w:lang w:bidi="ar"/>
              </w:rPr>
              <w:t>0.02分。</w:t>
            </w:r>
          </w:p>
        </w:tc>
        <w:tc>
          <w:tcPr>
            <w:tcW w:w="528" w:type="dxa"/>
            <w:shd w:val="clear" w:color="auto" w:fill="auto"/>
            <w:tcMar>
              <w:top w:w="15" w:type="dxa"/>
              <w:left w:w="15" w:type="dxa"/>
              <w:right w:w="15" w:type="dxa"/>
            </w:tcMar>
            <w:vAlign w:val="center"/>
          </w:tcPr>
          <w:p w14:paraId="48EB4BC9">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44F2FB25">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F24FDA3">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D41EBA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162268E">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3610B8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w:t>
            </w:r>
            <w:r>
              <w:rPr>
                <w:rFonts w:hint="eastAsia" w:ascii="宋体" w:hAnsi="宋体" w:eastAsia="宋体" w:cs="宋体"/>
                <w:color w:val="auto"/>
                <w:spacing w:val="-6"/>
                <w:kern w:val="0"/>
                <w:sz w:val="18"/>
                <w:szCs w:val="18"/>
                <w:lang w:bidi="ar"/>
              </w:rPr>
              <w:t>业上传材料：培训通知、签到表、培训现场图、课件截图齐全的证明材料。</w:t>
            </w:r>
          </w:p>
        </w:tc>
        <w:tc>
          <w:tcPr>
            <w:tcW w:w="2354" w:type="dxa"/>
            <w:shd w:val="clear" w:color="auto" w:fill="auto"/>
            <w:tcMar>
              <w:top w:w="15" w:type="dxa"/>
              <w:left w:w="15" w:type="dxa"/>
              <w:right w:w="15" w:type="dxa"/>
            </w:tcMar>
            <w:vAlign w:val="center"/>
          </w:tcPr>
          <w:p w14:paraId="19A7DEC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企业须在培训后一周内上传，超时上传不予计分。</w:t>
            </w:r>
          </w:p>
        </w:tc>
      </w:tr>
      <w:tr w14:paraId="6AE8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744" w:type="dxa"/>
            <w:vMerge w:val="continue"/>
            <w:shd w:val="clear" w:color="auto" w:fill="auto"/>
            <w:tcMar>
              <w:top w:w="15" w:type="dxa"/>
              <w:left w:w="15" w:type="dxa"/>
              <w:right w:w="15" w:type="dxa"/>
            </w:tcMar>
            <w:vAlign w:val="center"/>
          </w:tcPr>
          <w:p w14:paraId="1B0832F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5EC8D2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08CCCB1">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4D28EB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2）企业员工参加造价管理机构或造价协会组织的集中面授，每</w:t>
            </w:r>
            <w:r>
              <w:rPr>
                <w:rFonts w:hint="eastAsia" w:ascii="宋体" w:hAnsi="宋体" w:eastAsia="宋体" w:cs="宋体"/>
                <w:color w:val="auto"/>
                <w:kern w:val="0"/>
                <w:sz w:val="18"/>
                <w:szCs w:val="18"/>
                <w:lang w:bidi="ar"/>
              </w:rPr>
              <w:t>一人次计加</w:t>
            </w:r>
            <w:r>
              <w:rPr>
                <w:rFonts w:ascii="宋体" w:hAnsi="宋体" w:eastAsia="宋体" w:cs="宋体"/>
                <w:color w:val="auto"/>
                <w:kern w:val="0"/>
                <w:sz w:val="18"/>
                <w:szCs w:val="18"/>
                <w:lang w:bidi="ar"/>
              </w:rPr>
              <w:t>0.02分。</w:t>
            </w:r>
          </w:p>
        </w:tc>
        <w:tc>
          <w:tcPr>
            <w:tcW w:w="528" w:type="dxa"/>
            <w:shd w:val="clear" w:color="auto" w:fill="auto"/>
            <w:tcMar>
              <w:top w:w="15" w:type="dxa"/>
              <w:left w:w="15" w:type="dxa"/>
              <w:right w:w="15" w:type="dxa"/>
            </w:tcMar>
            <w:vAlign w:val="center"/>
          </w:tcPr>
          <w:p w14:paraId="4922160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590FD154">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32DB15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F47200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D88EA87">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05E777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企业上传材料：培训通知、培训报名（交费记录或签到表等）齐全的证明材料。</w:t>
            </w:r>
          </w:p>
        </w:tc>
        <w:tc>
          <w:tcPr>
            <w:tcW w:w="2354" w:type="dxa"/>
            <w:shd w:val="clear" w:color="auto" w:fill="auto"/>
            <w:tcMar>
              <w:top w:w="15" w:type="dxa"/>
              <w:left w:w="15" w:type="dxa"/>
              <w:right w:w="15" w:type="dxa"/>
            </w:tcMar>
            <w:vAlign w:val="center"/>
          </w:tcPr>
          <w:p w14:paraId="3F0DD81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企业须在培训后一周内上传，超时上传不予计分。</w:t>
            </w:r>
          </w:p>
        </w:tc>
      </w:tr>
      <w:tr w14:paraId="2437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744" w:type="dxa"/>
            <w:vMerge w:val="continue"/>
            <w:shd w:val="clear" w:color="auto" w:fill="auto"/>
            <w:tcMar>
              <w:top w:w="15" w:type="dxa"/>
              <w:left w:w="15" w:type="dxa"/>
              <w:right w:w="15" w:type="dxa"/>
            </w:tcMar>
            <w:vAlign w:val="center"/>
          </w:tcPr>
          <w:p w14:paraId="74FEBB8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F426528">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7620B79D">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1.3.3</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廉洁教育培训</w:t>
            </w:r>
          </w:p>
        </w:tc>
        <w:tc>
          <w:tcPr>
            <w:tcW w:w="4310" w:type="dxa"/>
            <w:shd w:val="clear" w:color="auto" w:fill="auto"/>
            <w:tcMar>
              <w:top w:w="15" w:type="dxa"/>
              <w:left w:w="15" w:type="dxa"/>
              <w:right w:w="15" w:type="dxa"/>
            </w:tcMar>
            <w:vAlign w:val="center"/>
          </w:tcPr>
          <w:p w14:paraId="7FB5F1B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1）企业建立廉洁从业制度，签订廉洁</w:t>
            </w:r>
            <w:r>
              <w:rPr>
                <w:rFonts w:hint="eastAsia" w:ascii="宋体" w:hAnsi="宋体" w:eastAsia="宋体" w:cs="宋体"/>
                <w:color w:val="auto"/>
                <w:kern w:val="0"/>
                <w:sz w:val="18"/>
                <w:szCs w:val="18"/>
                <w:lang w:val="en-US" w:eastAsia="zh-CN" w:bidi="ar"/>
              </w:rPr>
              <w:t>自律</w:t>
            </w:r>
            <w:r>
              <w:rPr>
                <w:rFonts w:ascii="宋体" w:hAnsi="宋体" w:eastAsia="宋体" w:cs="宋体"/>
                <w:color w:val="auto"/>
                <w:kern w:val="0"/>
                <w:sz w:val="18"/>
                <w:szCs w:val="18"/>
                <w:lang w:bidi="ar"/>
              </w:rPr>
              <w:t>协议的，</w:t>
            </w:r>
            <w:r>
              <w:rPr>
                <w:rFonts w:hint="eastAsia" w:ascii="宋体" w:hAnsi="宋体" w:eastAsia="宋体" w:cs="宋体"/>
                <w:color w:val="auto"/>
                <w:kern w:val="0"/>
                <w:sz w:val="18"/>
                <w:szCs w:val="18"/>
                <w:lang w:bidi="ar"/>
              </w:rPr>
              <w:t>计加</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28DFBD30">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2D6809C4">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2A474EB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2E4D314">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14DA5C0">
            <w:pPr>
              <w:widowControl/>
              <w:snapToGrid w:val="0"/>
              <w:jc w:val="left"/>
              <w:textAlignment w:val="center"/>
              <w:rPr>
                <w:rFonts w:ascii="宋体" w:hAnsi="宋体" w:eastAsia="宋体" w:cs="宋体"/>
                <w:color w:val="auto"/>
                <w:spacing w:val="-11"/>
                <w:kern w:val="0"/>
                <w:sz w:val="18"/>
                <w:szCs w:val="18"/>
                <w:lang w:bidi="ar"/>
              </w:rPr>
            </w:pPr>
          </w:p>
        </w:tc>
        <w:tc>
          <w:tcPr>
            <w:tcW w:w="2830" w:type="dxa"/>
            <w:shd w:val="clear" w:color="auto" w:fill="auto"/>
            <w:tcMar>
              <w:top w:w="15" w:type="dxa"/>
              <w:left w:w="15" w:type="dxa"/>
              <w:right w:w="15" w:type="dxa"/>
            </w:tcMar>
            <w:vAlign w:val="center"/>
          </w:tcPr>
          <w:p w14:paraId="77A77CB7">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企业上传材料：企业须上传廉洁从业制度及与员工签订的廉洁</w:t>
            </w:r>
            <w:r>
              <w:rPr>
                <w:rFonts w:hint="eastAsia" w:ascii="宋体" w:hAnsi="宋体" w:eastAsia="宋体" w:cs="宋体"/>
                <w:color w:val="auto"/>
                <w:kern w:val="0"/>
                <w:sz w:val="18"/>
                <w:szCs w:val="18"/>
                <w:lang w:val="en-US" w:eastAsia="zh-CN" w:bidi="ar"/>
              </w:rPr>
              <w:t>自律</w:t>
            </w:r>
            <w:r>
              <w:rPr>
                <w:rFonts w:hint="eastAsia" w:ascii="宋体" w:hAnsi="宋体" w:eastAsia="宋体" w:cs="宋体"/>
                <w:color w:val="auto"/>
                <w:kern w:val="0"/>
                <w:sz w:val="18"/>
                <w:szCs w:val="18"/>
                <w:lang w:bidi="ar"/>
              </w:rPr>
              <w:t>协议等证明材料。</w:t>
            </w:r>
          </w:p>
        </w:tc>
        <w:tc>
          <w:tcPr>
            <w:tcW w:w="2354" w:type="dxa"/>
            <w:shd w:val="clear" w:color="auto" w:fill="auto"/>
            <w:tcMar>
              <w:top w:w="15" w:type="dxa"/>
              <w:left w:w="15" w:type="dxa"/>
              <w:right w:w="15" w:type="dxa"/>
            </w:tcMar>
            <w:vAlign w:val="center"/>
          </w:tcPr>
          <w:p w14:paraId="103EAF33">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555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44" w:type="dxa"/>
            <w:vMerge w:val="continue"/>
            <w:shd w:val="clear" w:color="auto" w:fill="auto"/>
            <w:tcMar>
              <w:top w:w="15" w:type="dxa"/>
              <w:left w:w="15" w:type="dxa"/>
              <w:right w:w="15" w:type="dxa"/>
            </w:tcMar>
            <w:vAlign w:val="center"/>
          </w:tcPr>
          <w:p w14:paraId="2503E00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DB0630D">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7BF4DD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623EFC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2）企业组织开展遵纪守法教育活动，</w:t>
            </w:r>
            <w:r>
              <w:rPr>
                <w:rFonts w:hint="eastAsia" w:ascii="宋体" w:hAnsi="宋体" w:eastAsia="宋体" w:cs="宋体"/>
                <w:color w:val="auto"/>
                <w:kern w:val="0"/>
                <w:sz w:val="18"/>
                <w:szCs w:val="18"/>
                <w:lang w:bidi="ar"/>
              </w:rPr>
              <w:t>每次计加</w:t>
            </w:r>
            <w:r>
              <w:rPr>
                <w:rFonts w:ascii="宋体" w:hAnsi="宋体" w:eastAsia="宋体" w:cs="宋体"/>
                <w:color w:val="auto"/>
                <w:kern w:val="0"/>
                <w:sz w:val="18"/>
                <w:szCs w:val="18"/>
                <w:lang w:bidi="ar"/>
              </w:rPr>
              <w:t>0.05分</w:t>
            </w:r>
            <w:r>
              <w:rPr>
                <w:rFonts w:hint="eastAsia" w:ascii="宋体" w:hAnsi="宋体" w:eastAsia="宋体" w:cs="宋体"/>
                <w:color w:val="auto"/>
                <w:spacing w:val="-11"/>
                <w:kern w:val="0"/>
                <w:sz w:val="18"/>
                <w:szCs w:val="18"/>
                <w:lang w:bidi="ar"/>
              </w:rPr>
              <w:t>。</w:t>
            </w:r>
          </w:p>
        </w:tc>
        <w:tc>
          <w:tcPr>
            <w:tcW w:w="528" w:type="dxa"/>
            <w:shd w:val="clear" w:color="auto" w:fill="auto"/>
            <w:tcMar>
              <w:top w:w="15" w:type="dxa"/>
              <w:left w:w="15" w:type="dxa"/>
              <w:right w:w="15" w:type="dxa"/>
            </w:tcMar>
            <w:vAlign w:val="center"/>
          </w:tcPr>
          <w:p w14:paraId="3544AA3D">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0004743D">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8B6AA2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7CEDD2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E47DC89">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E9907A1">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企业上传材料：活动通知、签到表、培训现场图、课件截图等齐全的证明材料。</w:t>
            </w:r>
          </w:p>
        </w:tc>
        <w:tc>
          <w:tcPr>
            <w:tcW w:w="2354" w:type="dxa"/>
            <w:shd w:val="clear" w:color="auto" w:fill="auto"/>
            <w:tcMar>
              <w:top w:w="15" w:type="dxa"/>
              <w:left w:w="15" w:type="dxa"/>
              <w:right w:w="15" w:type="dxa"/>
            </w:tcMar>
            <w:vAlign w:val="center"/>
          </w:tcPr>
          <w:p w14:paraId="38EC11B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企业须在活动后一周内上传，超时上传不予计分。</w:t>
            </w:r>
          </w:p>
        </w:tc>
      </w:tr>
      <w:tr w14:paraId="1000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744" w:type="dxa"/>
            <w:vMerge w:val="continue"/>
            <w:shd w:val="clear" w:color="auto" w:fill="auto"/>
            <w:tcMar>
              <w:top w:w="15" w:type="dxa"/>
              <w:left w:w="15" w:type="dxa"/>
              <w:right w:w="15" w:type="dxa"/>
            </w:tcMar>
            <w:vAlign w:val="center"/>
          </w:tcPr>
          <w:p w14:paraId="73AA750F">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5B4D3E03">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1.4企业党建</w:t>
            </w:r>
          </w:p>
        </w:tc>
        <w:tc>
          <w:tcPr>
            <w:tcW w:w="637" w:type="dxa"/>
            <w:vMerge w:val="restart"/>
            <w:shd w:val="clear" w:color="auto" w:fill="auto"/>
            <w:tcMar>
              <w:top w:w="15" w:type="dxa"/>
              <w:left w:w="15" w:type="dxa"/>
              <w:right w:w="15" w:type="dxa"/>
            </w:tcMar>
            <w:vAlign w:val="center"/>
          </w:tcPr>
          <w:p w14:paraId="62CC982E">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1.4.1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党建活动</w:t>
            </w:r>
          </w:p>
        </w:tc>
        <w:tc>
          <w:tcPr>
            <w:tcW w:w="4310" w:type="dxa"/>
            <w:shd w:val="clear" w:color="auto" w:fill="auto"/>
            <w:tcMar>
              <w:top w:w="15" w:type="dxa"/>
              <w:left w:w="15" w:type="dxa"/>
              <w:right w:w="15" w:type="dxa"/>
            </w:tcMar>
            <w:vAlign w:val="center"/>
          </w:tcPr>
          <w:p w14:paraId="3C16C3E1">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1）企业党组织健全有独立党支部或联合党支部且党建活动正常的，</w:t>
            </w:r>
            <w:r>
              <w:rPr>
                <w:rFonts w:hint="eastAsia" w:ascii="宋体" w:hAnsi="宋体" w:eastAsia="宋体" w:cs="宋体"/>
                <w:color w:val="auto"/>
                <w:kern w:val="0"/>
                <w:sz w:val="18"/>
                <w:szCs w:val="18"/>
                <w:lang w:bidi="ar"/>
              </w:rPr>
              <w:t>计加</w:t>
            </w:r>
            <w:r>
              <w:rPr>
                <w:rFonts w:ascii="宋体" w:hAnsi="宋体" w:eastAsia="宋体" w:cs="宋体"/>
                <w:color w:val="auto"/>
                <w:kern w:val="0"/>
                <w:sz w:val="18"/>
                <w:szCs w:val="18"/>
                <w:lang w:bidi="ar"/>
              </w:rPr>
              <w:t>0.2分。</w:t>
            </w:r>
          </w:p>
        </w:tc>
        <w:tc>
          <w:tcPr>
            <w:tcW w:w="528" w:type="dxa"/>
            <w:vMerge w:val="restart"/>
            <w:shd w:val="clear" w:color="auto" w:fill="auto"/>
            <w:tcMar>
              <w:top w:w="15" w:type="dxa"/>
              <w:left w:w="15" w:type="dxa"/>
              <w:right w:w="15" w:type="dxa"/>
            </w:tcMar>
            <w:vAlign w:val="center"/>
          </w:tcPr>
          <w:p w14:paraId="2C48816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0.8</w:t>
            </w:r>
          </w:p>
        </w:tc>
        <w:tc>
          <w:tcPr>
            <w:tcW w:w="488" w:type="dxa"/>
            <w:shd w:val="clear" w:color="auto" w:fill="auto"/>
            <w:tcMar>
              <w:top w:w="15" w:type="dxa"/>
              <w:left w:w="15" w:type="dxa"/>
              <w:right w:w="15" w:type="dxa"/>
            </w:tcMar>
            <w:vAlign w:val="center"/>
          </w:tcPr>
          <w:p w14:paraId="577EB6B7">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3FF9FDB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43D69A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8AB89F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3E8E6AF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企业上传材料：上传企业须上传成立党支部的批复文件、党支部工作本及党建活动照片等齐全的证明材料。</w:t>
            </w:r>
          </w:p>
        </w:tc>
        <w:tc>
          <w:tcPr>
            <w:tcW w:w="2354" w:type="dxa"/>
            <w:vMerge w:val="restart"/>
            <w:shd w:val="clear" w:color="auto" w:fill="auto"/>
            <w:tcMar>
              <w:top w:w="15" w:type="dxa"/>
              <w:left w:w="15" w:type="dxa"/>
              <w:right w:w="15" w:type="dxa"/>
            </w:tcMar>
            <w:vAlign w:val="center"/>
          </w:tcPr>
          <w:p w14:paraId="678486D8">
            <w:pPr>
              <w:widowControl/>
              <w:snapToGrid w:val="0"/>
              <w:jc w:val="center"/>
              <w:textAlignment w:val="center"/>
              <w:rPr>
                <w:rFonts w:ascii="宋体" w:hAnsi="宋体" w:eastAsia="宋体" w:cs="宋体"/>
                <w:color w:val="auto"/>
                <w:kern w:val="0"/>
                <w:sz w:val="18"/>
                <w:szCs w:val="18"/>
                <w:lang w:bidi="ar"/>
              </w:rPr>
            </w:pPr>
          </w:p>
          <w:p w14:paraId="2B5103F9">
            <w:pPr>
              <w:widowControl/>
              <w:snapToGrid w:val="0"/>
              <w:jc w:val="center"/>
              <w:textAlignment w:val="center"/>
              <w:rPr>
                <w:rFonts w:ascii="宋体" w:hAnsi="宋体" w:eastAsia="宋体" w:cs="宋体"/>
                <w:color w:val="auto"/>
                <w:kern w:val="0"/>
                <w:sz w:val="18"/>
                <w:szCs w:val="18"/>
                <w:lang w:bidi="ar"/>
              </w:rPr>
            </w:pPr>
          </w:p>
          <w:p w14:paraId="408224C5">
            <w:pPr>
              <w:widowControl/>
              <w:snapToGrid w:val="0"/>
              <w:jc w:val="center"/>
              <w:textAlignment w:val="center"/>
              <w:rPr>
                <w:rFonts w:ascii="宋体" w:hAnsi="宋体" w:eastAsia="宋体" w:cs="宋体"/>
                <w:color w:val="auto"/>
                <w:kern w:val="0"/>
                <w:sz w:val="18"/>
                <w:szCs w:val="18"/>
                <w:lang w:bidi="ar"/>
              </w:rPr>
            </w:pPr>
          </w:p>
          <w:p w14:paraId="4D1628AA">
            <w:pPr>
              <w:widowControl/>
              <w:snapToGrid w:val="0"/>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p w14:paraId="785136E8">
            <w:pPr>
              <w:widowControl/>
              <w:snapToGrid w:val="0"/>
              <w:jc w:val="center"/>
              <w:textAlignment w:val="center"/>
              <w:rPr>
                <w:rFonts w:ascii="宋体" w:hAnsi="宋体" w:eastAsia="宋体" w:cs="宋体"/>
                <w:color w:val="auto"/>
                <w:kern w:val="0"/>
                <w:sz w:val="18"/>
                <w:szCs w:val="18"/>
                <w:lang w:bidi="ar"/>
              </w:rPr>
            </w:pPr>
          </w:p>
          <w:p w14:paraId="1B95D26A">
            <w:pPr>
              <w:widowControl/>
              <w:snapToGrid w:val="0"/>
              <w:jc w:val="center"/>
              <w:textAlignment w:val="center"/>
              <w:rPr>
                <w:rFonts w:ascii="宋体" w:hAnsi="宋体" w:eastAsia="宋体" w:cs="宋体"/>
                <w:color w:val="auto"/>
                <w:kern w:val="0"/>
                <w:sz w:val="18"/>
                <w:szCs w:val="18"/>
                <w:lang w:bidi="ar"/>
              </w:rPr>
            </w:pPr>
          </w:p>
          <w:p w14:paraId="51218EB6">
            <w:pPr>
              <w:widowControl/>
              <w:snapToGrid w:val="0"/>
              <w:jc w:val="center"/>
              <w:textAlignment w:val="center"/>
              <w:rPr>
                <w:rFonts w:ascii="宋体" w:hAnsi="宋体" w:eastAsia="宋体" w:cs="宋体"/>
                <w:color w:val="auto"/>
                <w:kern w:val="0"/>
                <w:sz w:val="18"/>
                <w:szCs w:val="18"/>
                <w:lang w:bidi="ar"/>
              </w:rPr>
            </w:pPr>
          </w:p>
          <w:p w14:paraId="0AEFF869">
            <w:pPr>
              <w:widowControl/>
              <w:snapToGrid w:val="0"/>
              <w:jc w:val="center"/>
              <w:textAlignment w:val="center"/>
              <w:rPr>
                <w:rFonts w:ascii="宋体" w:hAnsi="宋体" w:eastAsia="宋体" w:cs="宋体"/>
                <w:color w:val="auto"/>
                <w:kern w:val="0"/>
                <w:sz w:val="18"/>
                <w:szCs w:val="18"/>
                <w:lang w:bidi="ar"/>
              </w:rPr>
            </w:pPr>
          </w:p>
        </w:tc>
      </w:tr>
      <w:tr w14:paraId="491D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744" w:type="dxa"/>
            <w:vMerge w:val="continue"/>
            <w:shd w:val="clear" w:color="auto" w:fill="auto"/>
            <w:tcMar>
              <w:top w:w="15" w:type="dxa"/>
              <w:left w:w="15" w:type="dxa"/>
              <w:right w:w="15" w:type="dxa"/>
            </w:tcMar>
            <w:vAlign w:val="center"/>
          </w:tcPr>
          <w:p w14:paraId="43F390E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6CBCFC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16B7F01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9ECDC83">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2）评价期内，企业党建工作受到国家级、省级、市级、县（区）级党组织或上级党委表彰或通报表扬的，</w:t>
            </w:r>
            <w:r>
              <w:rPr>
                <w:rFonts w:hint="eastAsia" w:ascii="宋体" w:hAnsi="宋体" w:eastAsia="宋体" w:cs="宋体"/>
                <w:color w:val="auto"/>
                <w:kern w:val="0"/>
                <w:sz w:val="18"/>
                <w:szCs w:val="18"/>
                <w:lang w:bidi="ar"/>
              </w:rPr>
              <w:t>每次计加</w:t>
            </w:r>
            <w:r>
              <w:rPr>
                <w:rFonts w:ascii="宋体" w:hAnsi="宋体" w:eastAsia="宋体" w:cs="宋体"/>
                <w:color w:val="auto"/>
                <w:kern w:val="0"/>
                <w:sz w:val="18"/>
                <w:szCs w:val="18"/>
                <w:lang w:bidi="ar"/>
              </w:rPr>
              <w:t>0.4、0.3、0.2、0.1、0.05分。</w:t>
            </w:r>
          </w:p>
        </w:tc>
        <w:tc>
          <w:tcPr>
            <w:tcW w:w="528" w:type="dxa"/>
            <w:vMerge w:val="continue"/>
            <w:shd w:val="clear" w:color="auto" w:fill="auto"/>
            <w:tcMar>
              <w:top w:w="15" w:type="dxa"/>
              <w:left w:w="15" w:type="dxa"/>
              <w:right w:w="15" w:type="dxa"/>
            </w:tcMar>
            <w:vAlign w:val="center"/>
          </w:tcPr>
          <w:p w14:paraId="14036EE3">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0158D5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220B15E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BF468F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564C83E">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7EA0C4F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企业上传材料：有盖章的红头表彰或通报表扬的文件。</w:t>
            </w:r>
          </w:p>
        </w:tc>
        <w:tc>
          <w:tcPr>
            <w:tcW w:w="2354" w:type="dxa"/>
            <w:vMerge w:val="continue"/>
            <w:shd w:val="clear" w:color="auto" w:fill="auto"/>
            <w:tcMar>
              <w:top w:w="15" w:type="dxa"/>
              <w:left w:w="15" w:type="dxa"/>
              <w:right w:w="15" w:type="dxa"/>
            </w:tcMar>
            <w:vAlign w:val="center"/>
          </w:tcPr>
          <w:p w14:paraId="5F749FB0">
            <w:pPr>
              <w:widowControl/>
              <w:snapToGrid w:val="0"/>
              <w:jc w:val="left"/>
              <w:rPr>
                <w:rFonts w:ascii="宋体" w:hAnsi="宋体" w:eastAsia="宋体" w:cs="宋体"/>
                <w:color w:val="auto"/>
                <w:sz w:val="18"/>
                <w:szCs w:val="18"/>
              </w:rPr>
            </w:pPr>
          </w:p>
        </w:tc>
      </w:tr>
      <w:tr w14:paraId="72EE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744" w:type="dxa"/>
            <w:vMerge w:val="continue"/>
            <w:shd w:val="clear" w:color="auto" w:fill="auto"/>
            <w:tcMar>
              <w:top w:w="15" w:type="dxa"/>
              <w:left w:w="15" w:type="dxa"/>
              <w:right w:w="15" w:type="dxa"/>
            </w:tcMar>
            <w:vAlign w:val="center"/>
          </w:tcPr>
          <w:p w14:paraId="0E34DAAC">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3B297C5">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6E997D0">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663ECAE">
            <w:pPr>
              <w:widowControl/>
              <w:numPr>
                <w:ilvl w:val="0"/>
                <w:numId w:val="4"/>
              </w:numPr>
              <w:snapToGrid w:val="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评价期内，企业党员受到国家级、省级、市级、县（区）级党组织表彰表扬的，每人次加0.4、0.3、0.2、0.1分。</w:t>
            </w:r>
          </w:p>
          <w:p w14:paraId="3B947A5B">
            <w:pPr>
              <w:widowControl/>
              <w:numPr>
                <w:ilvl w:val="0"/>
                <w:numId w:val="0"/>
              </w:numPr>
              <w:snapToGrid w:val="0"/>
              <w:jc w:val="left"/>
              <w:textAlignment w:val="center"/>
              <w:rPr>
                <w:rFonts w:ascii="宋体" w:hAnsi="宋体" w:eastAsia="宋体" w:cs="宋体"/>
                <w:color w:val="auto"/>
                <w:kern w:val="0"/>
                <w:sz w:val="18"/>
                <w:szCs w:val="18"/>
                <w:lang w:bidi="ar"/>
              </w:rPr>
            </w:pPr>
          </w:p>
        </w:tc>
        <w:tc>
          <w:tcPr>
            <w:tcW w:w="528" w:type="dxa"/>
            <w:vMerge w:val="continue"/>
            <w:shd w:val="clear" w:color="auto" w:fill="auto"/>
            <w:tcMar>
              <w:top w:w="15" w:type="dxa"/>
              <w:left w:w="15" w:type="dxa"/>
              <w:right w:w="15" w:type="dxa"/>
            </w:tcMar>
            <w:vAlign w:val="center"/>
          </w:tcPr>
          <w:p w14:paraId="67EAC539">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936CF3C">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01E025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27A183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73E5F5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6B25EEB">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DF2B4D7">
            <w:pPr>
              <w:widowControl/>
              <w:snapToGrid w:val="0"/>
              <w:jc w:val="left"/>
              <w:rPr>
                <w:rFonts w:ascii="宋体" w:hAnsi="宋体" w:eastAsia="宋体" w:cs="宋体"/>
                <w:color w:val="auto"/>
                <w:sz w:val="18"/>
                <w:szCs w:val="18"/>
              </w:rPr>
            </w:pPr>
          </w:p>
        </w:tc>
      </w:tr>
      <w:tr w14:paraId="3EA4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744" w:type="dxa"/>
            <w:vMerge w:val="continue"/>
            <w:shd w:val="clear" w:color="auto" w:fill="auto"/>
            <w:tcMar>
              <w:top w:w="15" w:type="dxa"/>
              <w:left w:w="15" w:type="dxa"/>
              <w:right w:w="15" w:type="dxa"/>
            </w:tcMar>
            <w:vAlign w:val="center"/>
          </w:tcPr>
          <w:p w14:paraId="3C1EC17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5779953">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59FC1008">
            <w:pPr>
              <w:widowControl/>
              <w:snapToGrid w:val="0"/>
              <w:ind w:left="21" w:leftChars="10" w:right="21" w:rightChars="10"/>
              <w:jc w:val="center"/>
              <w:rPr>
                <w:rFonts w:hint="eastAsia" w:ascii="宋体" w:hAnsi="宋体" w:eastAsia="宋体" w:cs="宋体"/>
                <w:color w:val="auto"/>
                <w:sz w:val="18"/>
                <w:szCs w:val="18"/>
              </w:rPr>
            </w:pPr>
            <w:r>
              <w:rPr>
                <w:rFonts w:hint="eastAsia" w:ascii="宋体" w:hAnsi="宋体" w:eastAsia="宋体" w:cs="宋体"/>
                <w:color w:val="auto"/>
                <w:sz w:val="18"/>
                <w:szCs w:val="18"/>
              </w:rPr>
              <w:t>1.4.2</w:t>
            </w:r>
          </w:p>
          <w:p w14:paraId="22C878A7">
            <w:pPr>
              <w:widowControl/>
              <w:snapToGrid w:val="0"/>
              <w:ind w:left="21" w:leftChars="10" w:right="21" w:rightChars="10"/>
              <w:jc w:val="center"/>
              <w:rPr>
                <w:rFonts w:ascii="宋体" w:hAnsi="宋体" w:eastAsia="宋体" w:cs="宋体"/>
                <w:color w:val="auto"/>
                <w:sz w:val="18"/>
                <w:szCs w:val="18"/>
              </w:rPr>
            </w:pPr>
            <w:r>
              <w:rPr>
                <w:rFonts w:hint="eastAsia" w:ascii="宋体" w:hAnsi="宋体" w:eastAsia="宋体" w:cs="宋体"/>
                <w:color w:val="auto"/>
                <w:sz w:val="18"/>
                <w:szCs w:val="18"/>
              </w:rPr>
              <w:t>其他组织活动</w:t>
            </w:r>
          </w:p>
        </w:tc>
        <w:tc>
          <w:tcPr>
            <w:tcW w:w="4310" w:type="dxa"/>
            <w:shd w:val="clear" w:color="auto" w:fill="auto"/>
            <w:tcMar>
              <w:top w:w="15" w:type="dxa"/>
              <w:left w:w="15" w:type="dxa"/>
              <w:right w:w="15" w:type="dxa"/>
            </w:tcMar>
            <w:vAlign w:val="center"/>
          </w:tcPr>
          <w:p w14:paraId="177B0461">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1</w:t>
            </w:r>
            <w:r>
              <w:rPr>
                <w:rFonts w:ascii="宋体" w:hAnsi="宋体" w:eastAsia="宋体" w:cs="宋体"/>
                <w:color w:val="auto"/>
                <w:kern w:val="0"/>
                <w:sz w:val="18"/>
                <w:szCs w:val="18"/>
                <w:lang w:bidi="ar"/>
              </w:rPr>
              <w:t>）企业员工当选国家、省、市、县区级的党代表、人大代表、政协委员等政治身份，按每人加0.6、0.5、0.3、0.2分，同一人有多个身份的按最高身份计分。</w:t>
            </w:r>
          </w:p>
        </w:tc>
        <w:tc>
          <w:tcPr>
            <w:tcW w:w="528" w:type="dxa"/>
            <w:shd w:val="clear" w:color="auto" w:fill="auto"/>
            <w:tcMar>
              <w:top w:w="15" w:type="dxa"/>
              <w:left w:w="15" w:type="dxa"/>
              <w:right w:w="15" w:type="dxa"/>
            </w:tcMar>
            <w:vAlign w:val="center"/>
          </w:tcPr>
          <w:p w14:paraId="7AF1A9AB">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0.6</w:t>
            </w:r>
          </w:p>
        </w:tc>
        <w:tc>
          <w:tcPr>
            <w:tcW w:w="488" w:type="dxa"/>
            <w:shd w:val="clear" w:color="auto" w:fill="auto"/>
            <w:tcMar>
              <w:top w:w="15" w:type="dxa"/>
              <w:left w:w="15" w:type="dxa"/>
              <w:right w:w="15" w:type="dxa"/>
            </w:tcMar>
            <w:vAlign w:val="center"/>
          </w:tcPr>
          <w:p w14:paraId="11932C10">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C02ACB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01D4D9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3732BEE">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343F35B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企业上传材料：上传代表证、委员证</w:t>
            </w:r>
            <w:r>
              <w:rPr>
                <w:rFonts w:hint="eastAsia" w:ascii="宋体" w:hAnsi="宋体" w:eastAsia="宋体" w:cs="宋体"/>
                <w:color w:val="auto"/>
                <w:kern w:val="0"/>
                <w:sz w:val="18"/>
                <w:szCs w:val="18"/>
                <w:lang w:val="en-US" w:eastAsia="zh-CN" w:bidi="ar"/>
              </w:rPr>
              <w:t>等相关证明材料</w:t>
            </w:r>
            <w:r>
              <w:rPr>
                <w:rFonts w:hint="eastAsia" w:ascii="宋体" w:hAnsi="宋体" w:eastAsia="宋体" w:cs="宋体"/>
                <w:color w:val="auto"/>
                <w:kern w:val="0"/>
                <w:sz w:val="18"/>
                <w:szCs w:val="18"/>
                <w:lang w:bidi="ar"/>
              </w:rPr>
              <w:t>及人员评价期第三年</w:t>
            </w:r>
            <w:r>
              <w:rPr>
                <w:rFonts w:ascii="宋体" w:hAnsi="宋体" w:eastAsia="宋体" w:cs="宋体"/>
                <w:color w:val="auto"/>
                <w:kern w:val="0"/>
                <w:sz w:val="18"/>
                <w:szCs w:val="18"/>
                <w:lang w:bidi="ar"/>
              </w:rPr>
              <w:t>6月至12月期间的</w:t>
            </w:r>
            <w:r>
              <w:rPr>
                <w:rFonts w:hint="eastAsia" w:ascii="宋体" w:hAnsi="宋体" w:eastAsia="宋体" w:cs="宋体"/>
                <w:color w:val="auto"/>
                <w:kern w:val="0"/>
                <w:sz w:val="18"/>
                <w:szCs w:val="18"/>
                <w:lang w:bidi="ar"/>
              </w:rPr>
              <w:t>社保证明材料。</w:t>
            </w:r>
          </w:p>
        </w:tc>
        <w:tc>
          <w:tcPr>
            <w:tcW w:w="2354" w:type="dxa"/>
            <w:vMerge w:val="continue"/>
            <w:shd w:val="clear" w:color="auto" w:fill="auto"/>
            <w:tcMar>
              <w:top w:w="15" w:type="dxa"/>
              <w:left w:w="15" w:type="dxa"/>
              <w:right w:w="15" w:type="dxa"/>
            </w:tcMar>
            <w:vAlign w:val="center"/>
          </w:tcPr>
          <w:p w14:paraId="4B82606F">
            <w:pPr>
              <w:widowControl/>
              <w:snapToGrid w:val="0"/>
              <w:jc w:val="left"/>
              <w:rPr>
                <w:rFonts w:ascii="宋体" w:hAnsi="宋体" w:eastAsia="宋体" w:cs="宋体"/>
                <w:color w:val="auto"/>
                <w:sz w:val="18"/>
                <w:szCs w:val="18"/>
              </w:rPr>
            </w:pPr>
          </w:p>
        </w:tc>
      </w:tr>
      <w:tr w14:paraId="4040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jc w:val="center"/>
        </w:trPr>
        <w:tc>
          <w:tcPr>
            <w:tcW w:w="744" w:type="dxa"/>
            <w:vMerge w:val="restart"/>
            <w:shd w:val="clear" w:color="auto" w:fill="auto"/>
            <w:tcMar>
              <w:top w:w="15" w:type="dxa"/>
              <w:left w:w="15" w:type="dxa"/>
              <w:right w:w="15" w:type="dxa"/>
            </w:tcMar>
            <w:vAlign w:val="center"/>
          </w:tcPr>
          <w:p w14:paraId="6958D0A4">
            <w:pPr>
              <w:widowControl/>
              <w:numPr>
                <w:ilvl w:val="255"/>
                <w:numId w:val="0"/>
              </w:numPr>
              <w:snapToGrid w:val="0"/>
              <w:textAlignment w:val="center"/>
              <w:rPr>
                <w:rFonts w:ascii="宋体" w:hAnsi="宋体" w:eastAsia="宋体" w:cs="宋体"/>
                <w:color w:val="auto"/>
                <w:kern w:val="0"/>
                <w:sz w:val="18"/>
                <w:szCs w:val="18"/>
                <w:lang w:bidi="ar"/>
              </w:rPr>
            </w:pPr>
          </w:p>
          <w:p w14:paraId="7045CF6B">
            <w:pPr>
              <w:widowControl/>
              <w:numPr>
                <w:ilvl w:val="255"/>
                <w:numId w:val="0"/>
              </w:numPr>
              <w:snapToGrid w:val="0"/>
              <w:textAlignment w:val="center"/>
              <w:rPr>
                <w:rFonts w:ascii="宋体" w:hAnsi="宋体" w:eastAsia="宋体" w:cs="宋体"/>
                <w:color w:val="auto"/>
                <w:kern w:val="0"/>
                <w:sz w:val="18"/>
                <w:szCs w:val="18"/>
                <w:lang w:bidi="ar"/>
              </w:rPr>
            </w:pPr>
          </w:p>
          <w:p w14:paraId="0A6163A5">
            <w:pPr>
              <w:widowControl/>
              <w:numPr>
                <w:ilvl w:val="255"/>
                <w:numId w:val="0"/>
              </w:numPr>
              <w:snapToGrid w:val="0"/>
              <w:textAlignment w:val="center"/>
              <w:rPr>
                <w:rFonts w:ascii="宋体" w:hAnsi="宋体" w:eastAsia="宋体" w:cs="宋体"/>
                <w:color w:val="auto"/>
                <w:kern w:val="0"/>
                <w:sz w:val="18"/>
                <w:szCs w:val="18"/>
                <w:lang w:bidi="ar"/>
              </w:rPr>
            </w:pPr>
          </w:p>
          <w:p w14:paraId="6C9FCD7F">
            <w:pPr>
              <w:widowControl/>
              <w:numPr>
                <w:ilvl w:val="255"/>
                <w:numId w:val="0"/>
              </w:numPr>
              <w:snapToGrid w:val="0"/>
              <w:textAlignment w:val="center"/>
              <w:rPr>
                <w:rFonts w:ascii="宋体" w:hAnsi="宋体" w:eastAsia="宋体" w:cs="宋体"/>
                <w:color w:val="auto"/>
                <w:kern w:val="0"/>
                <w:sz w:val="18"/>
                <w:szCs w:val="18"/>
                <w:lang w:bidi="ar"/>
              </w:rPr>
            </w:pPr>
          </w:p>
          <w:p w14:paraId="7CF14D82">
            <w:pPr>
              <w:widowControl/>
              <w:numPr>
                <w:ilvl w:val="255"/>
                <w:numId w:val="0"/>
              </w:numPr>
              <w:snapToGrid w:val="0"/>
              <w:textAlignment w:val="center"/>
              <w:rPr>
                <w:rFonts w:ascii="宋体" w:hAnsi="宋体" w:eastAsia="宋体" w:cs="宋体"/>
                <w:color w:val="auto"/>
                <w:kern w:val="0"/>
                <w:sz w:val="18"/>
                <w:szCs w:val="18"/>
                <w:lang w:bidi="ar"/>
              </w:rPr>
            </w:pPr>
          </w:p>
          <w:p w14:paraId="4275D1DF">
            <w:pPr>
              <w:widowControl/>
              <w:numPr>
                <w:ilvl w:val="255"/>
                <w:numId w:val="0"/>
              </w:numPr>
              <w:snapToGrid w:val="0"/>
              <w:textAlignment w:val="center"/>
              <w:rPr>
                <w:rFonts w:ascii="宋体" w:hAnsi="宋体" w:eastAsia="宋体" w:cs="宋体"/>
                <w:color w:val="auto"/>
                <w:kern w:val="0"/>
                <w:sz w:val="18"/>
                <w:szCs w:val="18"/>
                <w:lang w:bidi="ar"/>
              </w:rPr>
            </w:pPr>
          </w:p>
          <w:p w14:paraId="54E04556">
            <w:pPr>
              <w:widowControl/>
              <w:numPr>
                <w:ilvl w:val="255"/>
                <w:numId w:val="0"/>
              </w:numPr>
              <w:snapToGrid w:val="0"/>
              <w:textAlignment w:val="center"/>
              <w:rPr>
                <w:rFonts w:ascii="宋体" w:hAnsi="宋体" w:eastAsia="宋体" w:cs="宋体"/>
                <w:color w:val="auto"/>
                <w:kern w:val="0"/>
                <w:sz w:val="18"/>
                <w:szCs w:val="18"/>
                <w:lang w:bidi="ar"/>
              </w:rPr>
            </w:pPr>
          </w:p>
          <w:p w14:paraId="70CEEA05">
            <w:pPr>
              <w:widowControl/>
              <w:numPr>
                <w:ilvl w:val="255"/>
                <w:numId w:val="0"/>
              </w:numPr>
              <w:snapToGrid w:val="0"/>
              <w:textAlignment w:val="center"/>
              <w:rPr>
                <w:rFonts w:ascii="宋体" w:hAnsi="宋体" w:eastAsia="宋体" w:cs="宋体"/>
                <w:color w:val="auto"/>
                <w:kern w:val="0"/>
                <w:sz w:val="18"/>
                <w:szCs w:val="18"/>
                <w:lang w:bidi="ar"/>
              </w:rPr>
            </w:pPr>
          </w:p>
          <w:p w14:paraId="135CEBFB">
            <w:pPr>
              <w:widowControl/>
              <w:numPr>
                <w:ilvl w:val="255"/>
                <w:numId w:val="0"/>
              </w:numPr>
              <w:snapToGrid w:val="0"/>
              <w:textAlignment w:val="center"/>
              <w:rPr>
                <w:rFonts w:ascii="宋体" w:hAnsi="宋体" w:eastAsia="宋体" w:cs="宋体"/>
                <w:color w:val="auto"/>
                <w:kern w:val="0"/>
                <w:sz w:val="18"/>
                <w:szCs w:val="18"/>
                <w:lang w:bidi="ar"/>
              </w:rPr>
            </w:pPr>
          </w:p>
          <w:p w14:paraId="025A63F5">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2.经营管理（加分限额9分，减分限额10分）</w:t>
            </w:r>
          </w:p>
          <w:p w14:paraId="291CA3ED">
            <w:pPr>
              <w:widowControl/>
              <w:snapToGrid w:val="0"/>
              <w:jc w:val="center"/>
              <w:textAlignment w:val="center"/>
              <w:rPr>
                <w:rFonts w:ascii="宋体" w:hAnsi="宋体" w:eastAsia="宋体" w:cs="宋体"/>
                <w:color w:val="auto"/>
                <w:kern w:val="0"/>
                <w:sz w:val="18"/>
                <w:szCs w:val="18"/>
                <w:lang w:bidi="ar"/>
              </w:rPr>
            </w:pPr>
          </w:p>
          <w:p w14:paraId="28DCA3B1">
            <w:pPr>
              <w:widowControl/>
              <w:snapToGrid w:val="0"/>
              <w:jc w:val="center"/>
              <w:textAlignment w:val="center"/>
              <w:rPr>
                <w:rFonts w:ascii="宋体" w:hAnsi="宋体" w:eastAsia="宋体" w:cs="宋体"/>
                <w:color w:val="auto"/>
                <w:kern w:val="0"/>
                <w:sz w:val="18"/>
                <w:szCs w:val="18"/>
                <w:lang w:bidi="ar"/>
              </w:rPr>
            </w:pPr>
          </w:p>
          <w:p w14:paraId="05A5584B">
            <w:pPr>
              <w:widowControl/>
              <w:snapToGrid w:val="0"/>
              <w:jc w:val="center"/>
              <w:textAlignment w:val="center"/>
              <w:rPr>
                <w:rFonts w:ascii="宋体" w:hAnsi="宋体" w:eastAsia="宋体" w:cs="宋体"/>
                <w:color w:val="auto"/>
                <w:kern w:val="0"/>
                <w:sz w:val="18"/>
                <w:szCs w:val="18"/>
                <w:lang w:bidi="ar"/>
              </w:rPr>
            </w:pPr>
          </w:p>
          <w:p w14:paraId="07148730">
            <w:pPr>
              <w:widowControl/>
              <w:snapToGrid w:val="0"/>
              <w:jc w:val="center"/>
              <w:textAlignment w:val="center"/>
              <w:rPr>
                <w:rFonts w:ascii="宋体" w:hAnsi="宋体" w:eastAsia="宋体" w:cs="宋体"/>
                <w:color w:val="auto"/>
                <w:kern w:val="0"/>
                <w:sz w:val="18"/>
                <w:szCs w:val="18"/>
                <w:lang w:bidi="ar"/>
              </w:rPr>
            </w:pPr>
          </w:p>
          <w:p w14:paraId="0D7C93F0">
            <w:pPr>
              <w:widowControl/>
              <w:snapToGrid w:val="0"/>
              <w:jc w:val="center"/>
              <w:textAlignment w:val="center"/>
              <w:rPr>
                <w:rFonts w:ascii="宋体" w:hAnsi="宋体" w:eastAsia="宋体" w:cs="宋体"/>
                <w:color w:val="auto"/>
                <w:kern w:val="0"/>
                <w:sz w:val="18"/>
                <w:szCs w:val="18"/>
                <w:lang w:bidi="ar"/>
              </w:rPr>
            </w:pPr>
          </w:p>
          <w:p w14:paraId="186FBD43">
            <w:pPr>
              <w:widowControl/>
              <w:snapToGrid w:val="0"/>
              <w:jc w:val="center"/>
              <w:textAlignment w:val="center"/>
              <w:rPr>
                <w:rFonts w:ascii="宋体" w:hAnsi="宋体" w:eastAsia="宋体" w:cs="宋体"/>
                <w:color w:val="auto"/>
                <w:kern w:val="0"/>
                <w:sz w:val="18"/>
                <w:szCs w:val="18"/>
                <w:lang w:bidi="ar"/>
              </w:rPr>
            </w:pPr>
          </w:p>
          <w:p w14:paraId="21D9A56A">
            <w:pPr>
              <w:widowControl/>
              <w:snapToGrid w:val="0"/>
              <w:jc w:val="center"/>
              <w:textAlignment w:val="center"/>
              <w:rPr>
                <w:rFonts w:ascii="宋体" w:hAnsi="宋体" w:eastAsia="宋体" w:cs="宋体"/>
                <w:color w:val="auto"/>
                <w:kern w:val="0"/>
                <w:sz w:val="18"/>
                <w:szCs w:val="18"/>
                <w:lang w:bidi="ar"/>
              </w:rPr>
            </w:pPr>
          </w:p>
          <w:p w14:paraId="7CB95EF6">
            <w:pPr>
              <w:widowControl/>
              <w:snapToGrid w:val="0"/>
              <w:jc w:val="center"/>
              <w:textAlignment w:val="center"/>
              <w:rPr>
                <w:rFonts w:ascii="宋体" w:hAnsi="宋体" w:eastAsia="宋体" w:cs="宋体"/>
                <w:color w:val="auto"/>
                <w:kern w:val="0"/>
                <w:sz w:val="18"/>
                <w:szCs w:val="18"/>
                <w:lang w:bidi="ar"/>
              </w:rPr>
            </w:pPr>
          </w:p>
          <w:p w14:paraId="45DC8B03">
            <w:pPr>
              <w:widowControl/>
              <w:snapToGrid w:val="0"/>
              <w:jc w:val="center"/>
              <w:textAlignment w:val="center"/>
              <w:rPr>
                <w:rFonts w:ascii="宋体" w:hAnsi="宋体" w:eastAsia="宋体" w:cs="宋体"/>
                <w:color w:val="auto"/>
                <w:kern w:val="0"/>
                <w:sz w:val="18"/>
                <w:szCs w:val="18"/>
                <w:lang w:bidi="ar"/>
              </w:rPr>
            </w:pPr>
          </w:p>
          <w:p w14:paraId="2A1F3D0A">
            <w:pPr>
              <w:widowControl/>
              <w:snapToGrid w:val="0"/>
              <w:jc w:val="center"/>
              <w:textAlignment w:val="center"/>
              <w:rPr>
                <w:rFonts w:ascii="宋体" w:hAnsi="宋体" w:eastAsia="宋体" w:cs="宋体"/>
                <w:color w:val="auto"/>
                <w:kern w:val="0"/>
                <w:sz w:val="18"/>
                <w:szCs w:val="18"/>
                <w:lang w:bidi="ar"/>
              </w:rPr>
            </w:pPr>
          </w:p>
          <w:p w14:paraId="2F25F544">
            <w:pPr>
              <w:widowControl/>
              <w:snapToGrid w:val="0"/>
              <w:jc w:val="center"/>
              <w:textAlignment w:val="center"/>
              <w:rPr>
                <w:rFonts w:ascii="宋体" w:hAnsi="宋体" w:eastAsia="宋体" w:cs="宋体"/>
                <w:color w:val="auto"/>
                <w:kern w:val="0"/>
                <w:sz w:val="18"/>
                <w:szCs w:val="18"/>
                <w:lang w:bidi="ar"/>
              </w:rPr>
            </w:pPr>
          </w:p>
          <w:p w14:paraId="708CAAA8">
            <w:pPr>
              <w:widowControl/>
              <w:snapToGrid w:val="0"/>
              <w:jc w:val="center"/>
              <w:textAlignment w:val="center"/>
              <w:rPr>
                <w:rFonts w:ascii="宋体" w:hAnsi="宋体" w:eastAsia="宋体" w:cs="宋体"/>
                <w:color w:val="auto"/>
                <w:kern w:val="0"/>
                <w:sz w:val="18"/>
                <w:szCs w:val="18"/>
                <w:lang w:bidi="ar"/>
              </w:rPr>
            </w:pPr>
          </w:p>
          <w:p w14:paraId="53D3C795">
            <w:pPr>
              <w:widowControl/>
              <w:snapToGrid w:val="0"/>
              <w:jc w:val="center"/>
              <w:textAlignment w:val="center"/>
              <w:rPr>
                <w:rFonts w:ascii="宋体" w:hAnsi="宋体" w:eastAsia="宋体" w:cs="宋体"/>
                <w:color w:val="auto"/>
                <w:kern w:val="0"/>
                <w:sz w:val="18"/>
                <w:szCs w:val="18"/>
                <w:lang w:bidi="ar"/>
              </w:rPr>
            </w:pPr>
          </w:p>
          <w:p w14:paraId="0A4B638F">
            <w:pPr>
              <w:widowControl/>
              <w:snapToGrid w:val="0"/>
              <w:jc w:val="center"/>
              <w:textAlignment w:val="center"/>
              <w:rPr>
                <w:rFonts w:ascii="宋体" w:hAnsi="宋体" w:eastAsia="宋体" w:cs="宋体"/>
                <w:color w:val="auto"/>
                <w:kern w:val="0"/>
                <w:sz w:val="18"/>
                <w:szCs w:val="18"/>
                <w:lang w:bidi="ar"/>
              </w:rPr>
            </w:pPr>
          </w:p>
          <w:p w14:paraId="074D3230">
            <w:pPr>
              <w:rPr>
                <w:rFonts w:ascii="宋体" w:hAnsi="宋体" w:eastAsia="宋体" w:cs="宋体"/>
                <w:color w:val="auto"/>
                <w:sz w:val="18"/>
                <w:szCs w:val="18"/>
              </w:rPr>
            </w:pPr>
          </w:p>
          <w:p w14:paraId="0AFB675A">
            <w:pPr>
              <w:widowControl/>
              <w:snapToGrid w:val="0"/>
              <w:jc w:val="center"/>
              <w:textAlignment w:val="center"/>
              <w:rPr>
                <w:rFonts w:ascii="宋体" w:hAnsi="宋体" w:eastAsia="宋体" w:cs="宋体"/>
                <w:color w:val="auto"/>
                <w:kern w:val="0"/>
                <w:sz w:val="18"/>
                <w:szCs w:val="18"/>
                <w:lang w:bidi="ar"/>
              </w:rPr>
            </w:pPr>
          </w:p>
          <w:p w14:paraId="33725447">
            <w:pPr>
              <w:widowControl/>
              <w:snapToGrid w:val="0"/>
              <w:jc w:val="center"/>
              <w:textAlignment w:val="center"/>
              <w:rPr>
                <w:rFonts w:ascii="宋体" w:hAnsi="宋体" w:eastAsia="宋体" w:cs="宋体"/>
                <w:color w:val="auto"/>
                <w:kern w:val="0"/>
                <w:sz w:val="18"/>
                <w:szCs w:val="18"/>
                <w:lang w:bidi="ar"/>
              </w:rPr>
            </w:pPr>
          </w:p>
          <w:p w14:paraId="42CCA729">
            <w:pPr>
              <w:widowControl/>
              <w:snapToGrid w:val="0"/>
              <w:jc w:val="center"/>
              <w:textAlignment w:val="center"/>
              <w:rPr>
                <w:rFonts w:ascii="宋体" w:hAnsi="宋体" w:eastAsia="宋体" w:cs="宋体"/>
                <w:color w:val="auto"/>
                <w:kern w:val="0"/>
                <w:sz w:val="18"/>
                <w:szCs w:val="18"/>
                <w:lang w:bidi="ar"/>
              </w:rPr>
            </w:pPr>
          </w:p>
          <w:p w14:paraId="09D2C2C6">
            <w:pPr>
              <w:numPr>
                <w:ilvl w:val="255"/>
                <w:numId w:val="0"/>
              </w:numPr>
              <w:ind w:firstLine="0"/>
              <w:rPr>
                <w:rFonts w:ascii="宋体" w:hAnsi="宋体" w:eastAsia="宋体" w:cs="宋体"/>
                <w:color w:val="auto"/>
                <w:sz w:val="18"/>
                <w:szCs w:val="18"/>
                <w:lang w:bidi="ar"/>
              </w:rPr>
            </w:pPr>
          </w:p>
          <w:p w14:paraId="56EB9F9B">
            <w:pPr>
              <w:numPr>
                <w:ilvl w:val="255"/>
                <w:numId w:val="0"/>
              </w:numPr>
              <w:ind w:firstLine="0"/>
              <w:rPr>
                <w:rFonts w:ascii="宋体" w:hAnsi="宋体" w:eastAsia="宋体" w:cs="宋体"/>
                <w:color w:val="auto"/>
                <w:sz w:val="18"/>
                <w:szCs w:val="18"/>
                <w:lang w:bidi="ar"/>
              </w:rPr>
            </w:pPr>
          </w:p>
          <w:p w14:paraId="6F600977">
            <w:pPr>
              <w:numPr>
                <w:ilvl w:val="255"/>
                <w:numId w:val="0"/>
              </w:numPr>
              <w:ind w:firstLine="0"/>
              <w:rPr>
                <w:rFonts w:ascii="宋体" w:hAnsi="宋体" w:eastAsia="宋体" w:cs="宋体"/>
                <w:color w:val="auto"/>
                <w:sz w:val="18"/>
                <w:szCs w:val="18"/>
                <w:lang w:bidi="ar"/>
              </w:rPr>
            </w:pPr>
          </w:p>
          <w:p w14:paraId="724192CC">
            <w:pPr>
              <w:numPr>
                <w:ilvl w:val="255"/>
                <w:numId w:val="0"/>
              </w:numPr>
              <w:ind w:firstLine="0"/>
              <w:rPr>
                <w:rFonts w:ascii="宋体" w:hAnsi="宋体" w:eastAsia="宋体" w:cs="宋体"/>
                <w:color w:val="auto"/>
                <w:sz w:val="18"/>
                <w:szCs w:val="18"/>
                <w:lang w:bidi="ar"/>
              </w:rPr>
            </w:pPr>
          </w:p>
          <w:p w14:paraId="083502BF">
            <w:pPr>
              <w:numPr>
                <w:ilvl w:val="255"/>
                <w:numId w:val="0"/>
              </w:numPr>
              <w:ind w:firstLine="0"/>
              <w:rPr>
                <w:rFonts w:ascii="宋体" w:hAnsi="宋体" w:eastAsia="宋体" w:cs="宋体"/>
                <w:color w:val="auto"/>
                <w:sz w:val="18"/>
                <w:szCs w:val="18"/>
                <w:lang w:bidi="ar"/>
              </w:rPr>
            </w:pPr>
            <w:r>
              <w:rPr>
                <w:rFonts w:ascii="宋体" w:hAnsi="宋体" w:eastAsia="宋体" w:cs="宋体"/>
                <w:color w:val="auto"/>
                <w:sz w:val="18"/>
                <w:szCs w:val="18"/>
                <w:lang w:bidi="ar"/>
              </w:rPr>
              <w:t>2.经营管理（加</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9分，减</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10分）</w:t>
            </w:r>
          </w:p>
          <w:p w14:paraId="74F20F30">
            <w:pPr>
              <w:rPr>
                <w:rFonts w:ascii="宋体" w:hAnsi="宋体" w:eastAsia="宋体" w:cs="宋体"/>
                <w:color w:val="auto"/>
                <w:sz w:val="18"/>
                <w:szCs w:val="18"/>
                <w:lang w:bidi="ar"/>
              </w:rPr>
            </w:pPr>
          </w:p>
          <w:p w14:paraId="67899AEA">
            <w:pPr>
              <w:rPr>
                <w:rFonts w:ascii="宋体" w:hAnsi="宋体" w:eastAsia="宋体" w:cs="宋体"/>
                <w:color w:val="auto"/>
                <w:sz w:val="18"/>
                <w:szCs w:val="18"/>
                <w:lang w:bidi="ar"/>
              </w:rPr>
            </w:pPr>
          </w:p>
          <w:p w14:paraId="0CB537CE">
            <w:pPr>
              <w:rPr>
                <w:rFonts w:ascii="宋体" w:hAnsi="宋体" w:eastAsia="宋体" w:cs="宋体"/>
                <w:color w:val="auto"/>
                <w:sz w:val="18"/>
                <w:szCs w:val="18"/>
                <w:lang w:bidi="ar"/>
              </w:rPr>
            </w:pPr>
          </w:p>
          <w:p w14:paraId="101C482F">
            <w:pPr>
              <w:rPr>
                <w:rFonts w:ascii="宋体" w:hAnsi="宋体" w:eastAsia="宋体" w:cs="宋体"/>
                <w:color w:val="auto"/>
                <w:sz w:val="18"/>
                <w:szCs w:val="18"/>
                <w:lang w:bidi="ar"/>
              </w:rPr>
            </w:pPr>
          </w:p>
          <w:p w14:paraId="3230B622">
            <w:pPr>
              <w:rPr>
                <w:rFonts w:ascii="宋体" w:hAnsi="宋体" w:eastAsia="宋体" w:cs="宋体"/>
                <w:color w:val="auto"/>
                <w:sz w:val="18"/>
                <w:szCs w:val="18"/>
                <w:lang w:bidi="ar"/>
              </w:rPr>
            </w:pPr>
          </w:p>
          <w:p w14:paraId="4744BC87">
            <w:pPr>
              <w:rPr>
                <w:rFonts w:ascii="宋体" w:hAnsi="宋体" w:eastAsia="宋体" w:cs="宋体"/>
                <w:color w:val="auto"/>
                <w:sz w:val="18"/>
                <w:szCs w:val="18"/>
                <w:lang w:bidi="ar"/>
              </w:rPr>
            </w:pPr>
          </w:p>
          <w:p w14:paraId="19F33E60">
            <w:pPr>
              <w:rPr>
                <w:rFonts w:ascii="宋体" w:hAnsi="宋体" w:eastAsia="宋体" w:cs="宋体"/>
                <w:color w:val="auto"/>
                <w:sz w:val="18"/>
                <w:szCs w:val="18"/>
                <w:lang w:bidi="ar"/>
              </w:rPr>
            </w:pPr>
          </w:p>
          <w:p w14:paraId="207ADE30">
            <w:pPr>
              <w:rPr>
                <w:rFonts w:ascii="宋体" w:hAnsi="宋体" w:eastAsia="宋体" w:cs="宋体"/>
                <w:color w:val="auto"/>
                <w:sz w:val="18"/>
                <w:szCs w:val="18"/>
                <w:lang w:bidi="ar"/>
              </w:rPr>
            </w:pPr>
          </w:p>
          <w:p w14:paraId="22FE6799">
            <w:pPr>
              <w:rPr>
                <w:rFonts w:ascii="Times New Roman" w:hAnsi="Times New Roman" w:eastAsia="宋体" w:cs="Times New Roman"/>
                <w:color w:val="auto"/>
              </w:rPr>
            </w:pPr>
          </w:p>
          <w:p w14:paraId="5BA703DF">
            <w:pPr>
              <w:rPr>
                <w:rFonts w:ascii="Times New Roman" w:hAnsi="Times New Roman" w:eastAsia="宋体" w:cs="Times New Roman"/>
                <w:color w:val="auto"/>
              </w:rPr>
            </w:pPr>
          </w:p>
          <w:p w14:paraId="71D87795">
            <w:pPr>
              <w:rPr>
                <w:rFonts w:ascii="Times New Roman" w:hAnsi="Times New Roman" w:eastAsia="宋体" w:cs="Times New Roman"/>
                <w:color w:val="auto"/>
              </w:rPr>
            </w:pPr>
          </w:p>
          <w:p w14:paraId="42D22B5D">
            <w:pPr>
              <w:rPr>
                <w:rFonts w:ascii="Times New Roman" w:hAnsi="Times New Roman" w:eastAsia="宋体" w:cs="Times New Roman"/>
                <w:color w:val="auto"/>
              </w:rPr>
            </w:pPr>
          </w:p>
          <w:p w14:paraId="54C107AE">
            <w:pPr>
              <w:rPr>
                <w:rFonts w:ascii="Times New Roman" w:hAnsi="Times New Roman" w:eastAsia="宋体" w:cs="Times New Roman"/>
                <w:color w:val="auto"/>
              </w:rPr>
            </w:pPr>
          </w:p>
          <w:p w14:paraId="15E591E4">
            <w:pPr>
              <w:rPr>
                <w:rFonts w:ascii="Times New Roman" w:hAnsi="Times New Roman" w:eastAsia="宋体" w:cs="Times New Roman"/>
                <w:color w:val="auto"/>
              </w:rPr>
            </w:pPr>
          </w:p>
          <w:p w14:paraId="43518CC8">
            <w:pPr>
              <w:rPr>
                <w:rFonts w:ascii="Times New Roman" w:hAnsi="Times New Roman" w:eastAsia="宋体" w:cs="Times New Roman"/>
                <w:color w:val="auto"/>
              </w:rPr>
            </w:pPr>
          </w:p>
          <w:p w14:paraId="58527D8A">
            <w:pPr>
              <w:rPr>
                <w:rFonts w:ascii="Times New Roman" w:hAnsi="Times New Roman" w:eastAsia="宋体" w:cs="Times New Roman"/>
                <w:color w:val="auto"/>
              </w:rPr>
            </w:pPr>
          </w:p>
          <w:p w14:paraId="4142D670">
            <w:pPr>
              <w:rPr>
                <w:rFonts w:ascii="Times New Roman" w:hAnsi="Times New Roman" w:eastAsia="宋体" w:cs="Times New Roman"/>
                <w:color w:val="auto"/>
              </w:rPr>
            </w:pPr>
          </w:p>
          <w:p w14:paraId="2B2EEC7A">
            <w:pPr>
              <w:rPr>
                <w:rFonts w:ascii="Times New Roman" w:hAnsi="Times New Roman" w:eastAsia="宋体" w:cs="Times New Roman"/>
                <w:color w:val="auto"/>
              </w:rPr>
            </w:pPr>
          </w:p>
          <w:p w14:paraId="1D2A40AE">
            <w:pPr>
              <w:rPr>
                <w:rFonts w:ascii="Times New Roman" w:hAnsi="Times New Roman" w:eastAsia="宋体" w:cs="Times New Roman"/>
                <w:color w:val="auto"/>
              </w:rPr>
            </w:pPr>
          </w:p>
          <w:p w14:paraId="07831947">
            <w:pPr>
              <w:rPr>
                <w:rFonts w:ascii="Times New Roman" w:hAnsi="Times New Roman" w:eastAsia="宋体" w:cs="Times New Roman"/>
                <w:color w:val="auto"/>
              </w:rPr>
            </w:pPr>
          </w:p>
          <w:p w14:paraId="26441A90">
            <w:pPr>
              <w:numPr>
                <w:ilvl w:val="255"/>
                <w:numId w:val="0"/>
              </w:numPr>
              <w:ind w:firstLine="0"/>
              <w:rPr>
                <w:rFonts w:ascii="宋体" w:hAnsi="宋体" w:eastAsia="宋体" w:cs="宋体"/>
                <w:color w:val="auto"/>
                <w:sz w:val="18"/>
                <w:szCs w:val="18"/>
                <w:lang w:bidi="ar"/>
              </w:rPr>
            </w:pPr>
            <w:r>
              <w:rPr>
                <w:rFonts w:ascii="宋体" w:hAnsi="宋体" w:eastAsia="宋体" w:cs="宋体"/>
                <w:color w:val="auto"/>
                <w:sz w:val="18"/>
                <w:szCs w:val="18"/>
                <w:lang w:bidi="ar"/>
              </w:rPr>
              <w:t>2.经营管理（加</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9分，减</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10分）</w:t>
            </w:r>
          </w:p>
          <w:p w14:paraId="31623071">
            <w:pPr>
              <w:rPr>
                <w:rFonts w:ascii="宋体" w:hAnsi="宋体" w:eastAsia="宋体" w:cs="宋体"/>
                <w:color w:val="auto"/>
                <w:sz w:val="18"/>
                <w:szCs w:val="18"/>
                <w:lang w:bidi="ar"/>
              </w:rPr>
            </w:pPr>
          </w:p>
          <w:p w14:paraId="7A6D534F">
            <w:pPr>
              <w:rPr>
                <w:rFonts w:ascii="宋体" w:hAnsi="宋体" w:eastAsia="宋体" w:cs="宋体"/>
                <w:color w:val="auto"/>
                <w:sz w:val="18"/>
                <w:szCs w:val="18"/>
                <w:lang w:bidi="ar"/>
              </w:rPr>
            </w:pPr>
          </w:p>
          <w:p w14:paraId="36B583EB">
            <w:pPr>
              <w:rPr>
                <w:rFonts w:ascii="宋体" w:hAnsi="宋体" w:eastAsia="宋体" w:cs="宋体"/>
                <w:color w:val="auto"/>
                <w:sz w:val="18"/>
                <w:szCs w:val="18"/>
                <w:lang w:bidi="ar"/>
              </w:rPr>
            </w:pPr>
          </w:p>
          <w:p w14:paraId="4F9496E8">
            <w:pPr>
              <w:rPr>
                <w:rFonts w:ascii="宋体" w:hAnsi="宋体" w:eastAsia="宋体" w:cs="宋体"/>
                <w:color w:val="auto"/>
                <w:sz w:val="18"/>
                <w:szCs w:val="18"/>
                <w:lang w:bidi="ar"/>
              </w:rPr>
            </w:pPr>
          </w:p>
          <w:p w14:paraId="41D39C0A">
            <w:pPr>
              <w:rPr>
                <w:rFonts w:ascii="宋体" w:hAnsi="宋体" w:eastAsia="宋体" w:cs="宋体"/>
                <w:color w:val="auto"/>
                <w:sz w:val="18"/>
                <w:szCs w:val="18"/>
                <w:lang w:bidi="ar"/>
              </w:rPr>
            </w:pPr>
          </w:p>
          <w:p w14:paraId="18AA7C41">
            <w:pPr>
              <w:rPr>
                <w:rFonts w:ascii="宋体" w:hAnsi="宋体" w:eastAsia="宋体" w:cs="宋体"/>
                <w:color w:val="auto"/>
                <w:sz w:val="18"/>
                <w:szCs w:val="18"/>
                <w:lang w:bidi="ar"/>
              </w:rPr>
            </w:pPr>
          </w:p>
          <w:p w14:paraId="195D6E5A">
            <w:pPr>
              <w:rPr>
                <w:rFonts w:ascii="宋体" w:hAnsi="宋体" w:eastAsia="宋体" w:cs="宋体"/>
                <w:color w:val="auto"/>
                <w:sz w:val="18"/>
                <w:szCs w:val="18"/>
                <w:lang w:bidi="ar"/>
              </w:rPr>
            </w:pPr>
          </w:p>
          <w:p w14:paraId="14C83148">
            <w:pPr>
              <w:rPr>
                <w:rFonts w:ascii="宋体" w:hAnsi="宋体" w:eastAsia="宋体" w:cs="宋体"/>
                <w:color w:val="auto"/>
                <w:sz w:val="18"/>
                <w:szCs w:val="18"/>
                <w:lang w:bidi="ar"/>
              </w:rPr>
            </w:pPr>
          </w:p>
          <w:p w14:paraId="4B8CDF89">
            <w:pPr>
              <w:rPr>
                <w:rFonts w:ascii="宋体" w:hAnsi="宋体" w:eastAsia="宋体" w:cs="宋体"/>
                <w:color w:val="auto"/>
                <w:sz w:val="18"/>
                <w:szCs w:val="18"/>
                <w:lang w:bidi="ar"/>
              </w:rPr>
            </w:pPr>
          </w:p>
          <w:p w14:paraId="6428FC35">
            <w:pPr>
              <w:rPr>
                <w:rFonts w:ascii="宋体" w:hAnsi="宋体" w:eastAsia="宋体" w:cs="宋体"/>
                <w:color w:val="auto"/>
                <w:sz w:val="18"/>
                <w:szCs w:val="18"/>
                <w:lang w:bidi="ar"/>
              </w:rPr>
            </w:pPr>
          </w:p>
          <w:p w14:paraId="1AA1828B">
            <w:pPr>
              <w:rPr>
                <w:rFonts w:ascii="宋体" w:hAnsi="宋体" w:eastAsia="宋体" w:cs="宋体"/>
                <w:color w:val="auto"/>
                <w:sz w:val="18"/>
                <w:szCs w:val="18"/>
                <w:lang w:bidi="ar"/>
              </w:rPr>
            </w:pPr>
            <w:r>
              <w:rPr>
                <w:rFonts w:ascii="宋体" w:hAnsi="宋体" w:eastAsia="宋体" w:cs="宋体"/>
                <w:color w:val="auto"/>
                <w:sz w:val="18"/>
                <w:szCs w:val="18"/>
                <w:lang w:bidi="ar"/>
              </w:rPr>
              <w:t>2.经营管理（加</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9分，减</w:t>
            </w:r>
            <w:r>
              <w:rPr>
                <w:rFonts w:hint="eastAsia" w:ascii="宋体" w:hAnsi="宋体" w:eastAsia="宋体" w:cs="宋体"/>
                <w:color w:val="auto"/>
                <w:kern w:val="0"/>
                <w:sz w:val="18"/>
                <w:szCs w:val="18"/>
                <w:lang w:bidi="ar"/>
              </w:rPr>
              <w:t>分限额</w:t>
            </w:r>
            <w:r>
              <w:rPr>
                <w:rFonts w:ascii="宋体" w:hAnsi="宋体" w:eastAsia="宋体" w:cs="宋体"/>
                <w:color w:val="auto"/>
                <w:sz w:val="18"/>
                <w:szCs w:val="18"/>
                <w:lang w:bidi="ar"/>
              </w:rPr>
              <w:t>10分）</w:t>
            </w:r>
          </w:p>
          <w:p w14:paraId="2FCD6BFA">
            <w:pPr>
              <w:rPr>
                <w:rFonts w:ascii="宋体" w:hAnsi="宋体" w:eastAsia="宋体" w:cs="宋体"/>
                <w:color w:val="auto"/>
                <w:sz w:val="18"/>
                <w:szCs w:val="18"/>
                <w:lang w:bidi="ar"/>
              </w:rPr>
            </w:pPr>
          </w:p>
        </w:tc>
        <w:tc>
          <w:tcPr>
            <w:tcW w:w="650" w:type="dxa"/>
            <w:vMerge w:val="restart"/>
            <w:shd w:val="clear" w:color="auto" w:fill="auto"/>
            <w:tcMar>
              <w:top w:w="15" w:type="dxa"/>
              <w:left w:w="15" w:type="dxa"/>
              <w:right w:w="15" w:type="dxa"/>
            </w:tcMar>
            <w:vAlign w:val="center"/>
          </w:tcPr>
          <w:p w14:paraId="08E51D8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D17A1D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636A63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27B0DB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DAED7B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5F30AC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577508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544E27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4EE772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1735B8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4172930">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2.1经营管理</w:t>
            </w:r>
          </w:p>
          <w:p w14:paraId="53B921FD">
            <w:pPr>
              <w:ind w:firstLine="645"/>
              <w:rPr>
                <w:rFonts w:ascii="宋体" w:hAnsi="宋体" w:eastAsia="宋体" w:cs="宋体"/>
                <w:color w:val="auto"/>
                <w:kern w:val="0"/>
                <w:sz w:val="18"/>
                <w:szCs w:val="18"/>
                <w:lang w:bidi="ar"/>
              </w:rPr>
            </w:pPr>
          </w:p>
          <w:p w14:paraId="18AFC177">
            <w:pPr>
              <w:rPr>
                <w:rFonts w:ascii="宋体" w:hAnsi="宋体" w:eastAsia="宋体" w:cs="宋体"/>
                <w:color w:val="auto"/>
                <w:kern w:val="0"/>
                <w:sz w:val="18"/>
                <w:szCs w:val="18"/>
                <w:lang w:bidi="ar"/>
              </w:rPr>
            </w:pPr>
          </w:p>
          <w:p w14:paraId="7FA41134">
            <w:pPr>
              <w:ind w:firstLine="645"/>
              <w:rPr>
                <w:rFonts w:ascii="宋体" w:hAnsi="宋体" w:eastAsia="宋体" w:cs="宋体"/>
                <w:color w:val="auto"/>
                <w:kern w:val="0"/>
                <w:sz w:val="18"/>
                <w:szCs w:val="18"/>
                <w:lang w:bidi="ar"/>
              </w:rPr>
            </w:pPr>
          </w:p>
          <w:p w14:paraId="03CC0B3F">
            <w:pPr>
              <w:rPr>
                <w:rFonts w:ascii="宋体" w:hAnsi="宋体" w:eastAsia="宋体" w:cs="宋体"/>
                <w:color w:val="auto"/>
                <w:kern w:val="0"/>
                <w:sz w:val="18"/>
                <w:szCs w:val="18"/>
                <w:lang w:bidi="ar"/>
              </w:rPr>
            </w:pPr>
          </w:p>
          <w:p w14:paraId="424CDA9B">
            <w:pPr>
              <w:ind w:firstLine="645"/>
              <w:rPr>
                <w:rFonts w:ascii="宋体" w:hAnsi="宋体" w:eastAsia="宋体" w:cs="宋体"/>
                <w:color w:val="auto"/>
                <w:kern w:val="0"/>
                <w:sz w:val="18"/>
                <w:szCs w:val="18"/>
                <w:lang w:bidi="ar"/>
              </w:rPr>
            </w:pPr>
          </w:p>
          <w:p w14:paraId="798CBDF3">
            <w:pPr>
              <w:rPr>
                <w:rFonts w:ascii="宋体" w:hAnsi="宋体" w:eastAsia="宋体" w:cs="宋体"/>
                <w:color w:val="auto"/>
                <w:kern w:val="0"/>
                <w:sz w:val="18"/>
                <w:szCs w:val="18"/>
                <w:lang w:bidi="ar"/>
              </w:rPr>
            </w:pPr>
          </w:p>
          <w:p w14:paraId="1CB03852">
            <w:pPr>
              <w:ind w:firstLine="645"/>
              <w:rPr>
                <w:rFonts w:ascii="宋体" w:hAnsi="宋体" w:eastAsia="宋体" w:cs="宋体"/>
                <w:color w:val="auto"/>
                <w:kern w:val="0"/>
                <w:sz w:val="18"/>
                <w:szCs w:val="18"/>
                <w:lang w:bidi="ar"/>
              </w:rPr>
            </w:pPr>
          </w:p>
          <w:p w14:paraId="6BFC0DAF">
            <w:pPr>
              <w:rPr>
                <w:rFonts w:ascii="宋体" w:hAnsi="宋体" w:eastAsia="宋体" w:cs="宋体"/>
                <w:color w:val="auto"/>
                <w:kern w:val="0"/>
                <w:sz w:val="18"/>
                <w:szCs w:val="18"/>
                <w:lang w:bidi="ar"/>
              </w:rPr>
            </w:pPr>
          </w:p>
          <w:p w14:paraId="144E2221">
            <w:pPr>
              <w:ind w:firstLine="645"/>
              <w:rPr>
                <w:rFonts w:ascii="宋体" w:hAnsi="宋体" w:eastAsia="宋体" w:cs="宋体"/>
                <w:color w:val="auto"/>
                <w:kern w:val="0"/>
                <w:sz w:val="18"/>
                <w:szCs w:val="18"/>
                <w:lang w:bidi="ar"/>
              </w:rPr>
            </w:pPr>
          </w:p>
          <w:p w14:paraId="6E2E8631">
            <w:pPr>
              <w:rPr>
                <w:rFonts w:ascii="宋体" w:hAnsi="宋体" w:eastAsia="宋体" w:cs="宋体"/>
                <w:color w:val="auto"/>
                <w:kern w:val="0"/>
                <w:sz w:val="18"/>
                <w:szCs w:val="18"/>
                <w:lang w:bidi="ar"/>
              </w:rPr>
            </w:pPr>
          </w:p>
          <w:p w14:paraId="564FED79">
            <w:pPr>
              <w:ind w:firstLine="645"/>
              <w:rPr>
                <w:rFonts w:ascii="宋体" w:hAnsi="宋体" w:eastAsia="宋体" w:cs="宋体"/>
                <w:color w:val="auto"/>
                <w:kern w:val="0"/>
                <w:sz w:val="18"/>
                <w:szCs w:val="18"/>
                <w:lang w:bidi="ar"/>
              </w:rPr>
            </w:pPr>
          </w:p>
          <w:p w14:paraId="1521AB7F">
            <w:pPr>
              <w:ind w:firstLine="645"/>
              <w:rPr>
                <w:rFonts w:ascii="宋体" w:hAnsi="宋体" w:eastAsia="宋体" w:cs="宋体"/>
                <w:color w:val="auto"/>
                <w:kern w:val="0"/>
                <w:sz w:val="18"/>
                <w:szCs w:val="18"/>
                <w:lang w:bidi="ar"/>
              </w:rPr>
            </w:pPr>
          </w:p>
          <w:p w14:paraId="32396295">
            <w:pPr>
              <w:rPr>
                <w:rFonts w:ascii="宋体" w:hAnsi="宋体" w:eastAsia="宋体" w:cs="宋体"/>
                <w:color w:val="auto"/>
                <w:kern w:val="0"/>
                <w:sz w:val="18"/>
                <w:szCs w:val="18"/>
                <w:lang w:bidi="ar"/>
              </w:rPr>
            </w:pPr>
          </w:p>
          <w:p w14:paraId="60D7B139">
            <w:pPr>
              <w:ind w:firstLine="645"/>
              <w:rPr>
                <w:rFonts w:ascii="宋体" w:hAnsi="宋体" w:eastAsia="宋体" w:cs="宋体"/>
                <w:color w:val="auto"/>
                <w:sz w:val="18"/>
                <w:szCs w:val="18"/>
              </w:rPr>
            </w:pPr>
          </w:p>
          <w:p w14:paraId="27D92CCB">
            <w:pPr>
              <w:ind w:firstLine="645"/>
              <w:rPr>
                <w:rFonts w:ascii="宋体" w:hAnsi="宋体" w:eastAsia="宋体" w:cs="宋体"/>
                <w:color w:val="auto"/>
                <w:sz w:val="18"/>
                <w:szCs w:val="18"/>
              </w:rPr>
            </w:pPr>
          </w:p>
          <w:p w14:paraId="62F1237D">
            <w:pPr>
              <w:rPr>
                <w:rFonts w:ascii="宋体" w:hAnsi="宋体" w:eastAsia="宋体" w:cs="宋体"/>
                <w:color w:val="auto"/>
                <w:sz w:val="18"/>
                <w:szCs w:val="18"/>
              </w:rPr>
            </w:pPr>
            <w:r>
              <w:rPr>
                <w:rFonts w:ascii="宋体" w:hAnsi="宋体" w:eastAsia="宋体" w:cs="宋体"/>
                <w:color w:val="auto"/>
                <w:kern w:val="0"/>
                <w:sz w:val="18"/>
                <w:szCs w:val="18"/>
                <w:lang w:bidi="ar"/>
              </w:rPr>
              <w:t>2.1经营管理</w:t>
            </w:r>
          </w:p>
        </w:tc>
        <w:tc>
          <w:tcPr>
            <w:tcW w:w="637" w:type="dxa"/>
            <w:vMerge w:val="restart"/>
            <w:shd w:val="clear" w:color="auto" w:fill="auto"/>
            <w:tcMar>
              <w:top w:w="15" w:type="dxa"/>
              <w:left w:w="15" w:type="dxa"/>
              <w:right w:w="15" w:type="dxa"/>
            </w:tcMar>
            <w:vAlign w:val="center"/>
          </w:tcPr>
          <w:p w14:paraId="50BD231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 xml:space="preserve">2.1.1       </w:t>
            </w:r>
            <w:r>
              <w:rPr>
                <w:rFonts w:hint="eastAsia" w:ascii="宋体" w:hAnsi="宋体" w:eastAsia="宋体" w:cs="宋体"/>
                <w:color w:val="auto"/>
                <w:kern w:val="0"/>
                <w:sz w:val="18"/>
                <w:szCs w:val="18"/>
                <w:lang w:bidi="ar"/>
              </w:rPr>
              <w:t>营业收入</w:t>
            </w:r>
          </w:p>
        </w:tc>
        <w:tc>
          <w:tcPr>
            <w:tcW w:w="4310" w:type="dxa"/>
            <w:shd w:val="clear" w:color="auto" w:fill="auto"/>
            <w:tcMar>
              <w:top w:w="15" w:type="dxa"/>
              <w:left w:w="15" w:type="dxa"/>
              <w:right w:w="15" w:type="dxa"/>
            </w:tcMar>
            <w:vAlign w:val="center"/>
          </w:tcPr>
          <w:p w14:paraId="6F963AC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（1）企业评价期三年平均“营业收入合计”位于全市造价行业排名前</w:t>
            </w:r>
            <w:r>
              <w:rPr>
                <w:rFonts w:ascii="宋体" w:hAnsi="宋体" w:eastAsia="宋体" w:cs="宋体"/>
                <w:color w:val="auto"/>
                <w:kern w:val="0"/>
                <w:sz w:val="18"/>
                <w:szCs w:val="18"/>
                <w:lang w:bidi="ar"/>
              </w:rPr>
              <w:t>10%（含10%）的加1.2</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 xml:space="preserve"> </w:t>
            </w:r>
            <w:r>
              <w:rPr>
                <w:rFonts w:hint="eastAsia" w:ascii="宋体" w:hAnsi="宋体" w:eastAsia="宋体" w:cs="宋体"/>
                <w:color w:val="auto"/>
                <w:kern w:val="0"/>
                <w:sz w:val="18"/>
                <w:szCs w:val="18"/>
                <w:lang w:bidi="ar"/>
              </w:rPr>
              <w:t>前10%～</w:t>
            </w:r>
            <w:r>
              <w:rPr>
                <w:rFonts w:ascii="宋体" w:hAnsi="宋体" w:eastAsia="宋体" w:cs="宋体"/>
                <w:color w:val="auto"/>
                <w:kern w:val="0"/>
                <w:sz w:val="18"/>
                <w:szCs w:val="18"/>
                <w:lang w:bidi="ar"/>
              </w:rPr>
              <w:t>20%（含20%）的加1</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前20%～</w:t>
            </w:r>
            <w:r>
              <w:rPr>
                <w:rFonts w:ascii="宋体" w:hAnsi="宋体" w:eastAsia="宋体" w:cs="宋体"/>
                <w:color w:val="auto"/>
                <w:kern w:val="0"/>
                <w:sz w:val="18"/>
                <w:szCs w:val="18"/>
                <w:lang w:bidi="ar"/>
              </w:rPr>
              <w:t>30%（含30%）的加0.8</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前30%～</w:t>
            </w:r>
            <w:r>
              <w:rPr>
                <w:rFonts w:ascii="宋体" w:hAnsi="宋体" w:eastAsia="宋体" w:cs="宋体"/>
                <w:color w:val="auto"/>
                <w:kern w:val="0"/>
                <w:sz w:val="18"/>
                <w:szCs w:val="18"/>
                <w:lang w:bidi="ar"/>
              </w:rPr>
              <w:t>50%（含50%）的加0.6</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50%以下加</w:t>
            </w:r>
            <w:r>
              <w:rPr>
                <w:rFonts w:ascii="宋体" w:hAnsi="宋体" w:eastAsia="宋体" w:cs="宋体"/>
                <w:color w:val="auto"/>
                <w:kern w:val="0"/>
                <w:sz w:val="18"/>
                <w:szCs w:val="18"/>
                <w:lang w:bidi="ar"/>
              </w:rPr>
              <w:t>0.4</w:t>
            </w:r>
            <w:r>
              <w:rPr>
                <w:rFonts w:hint="eastAsia" w:ascii="宋体" w:hAnsi="宋体" w:eastAsia="宋体" w:cs="宋体"/>
                <w:color w:val="auto"/>
                <w:kern w:val="0"/>
                <w:sz w:val="18"/>
                <w:szCs w:val="18"/>
                <w:lang w:bidi="ar"/>
              </w:rPr>
              <w:t>分。</w:t>
            </w:r>
          </w:p>
        </w:tc>
        <w:tc>
          <w:tcPr>
            <w:tcW w:w="528" w:type="dxa"/>
            <w:shd w:val="clear" w:color="auto" w:fill="auto"/>
            <w:tcMar>
              <w:top w:w="15" w:type="dxa"/>
              <w:left w:w="15" w:type="dxa"/>
              <w:right w:w="15" w:type="dxa"/>
            </w:tcMar>
            <w:vAlign w:val="center"/>
          </w:tcPr>
          <w:p w14:paraId="156EF99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w:t>
            </w:r>
          </w:p>
        </w:tc>
        <w:tc>
          <w:tcPr>
            <w:tcW w:w="488" w:type="dxa"/>
            <w:shd w:val="clear" w:color="auto" w:fill="auto"/>
            <w:tcMar>
              <w:top w:w="15" w:type="dxa"/>
              <w:left w:w="15" w:type="dxa"/>
              <w:right w:w="15" w:type="dxa"/>
            </w:tcMar>
            <w:vAlign w:val="center"/>
          </w:tcPr>
          <w:p w14:paraId="5760A444">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297E31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E73988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821E7E9">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588C504F">
            <w:pPr>
              <w:widowControl/>
              <w:snapToGrid w:val="0"/>
              <w:jc w:val="left"/>
              <w:rPr>
                <w:rFonts w:ascii="宋体" w:hAnsi="宋体" w:eastAsia="宋体" w:cs="宋体"/>
                <w:color w:val="auto"/>
                <w:sz w:val="18"/>
                <w:szCs w:val="18"/>
              </w:rPr>
            </w:pPr>
            <w:r>
              <w:rPr>
                <w:rFonts w:hint="eastAsia" w:ascii="宋体" w:hAnsi="宋体" w:eastAsia="宋体" w:cs="宋体"/>
                <w:color w:val="auto"/>
                <w:kern w:val="0"/>
                <w:sz w:val="18"/>
                <w:szCs w:val="18"/>
                <w:lang w:bidi="ar"/>
              </w:rPr>
              <w:t>成立未满三年的企业，按其实际年度的</w:t>
            </w:r>
            <w:r>
              <w:rPr>
                <w:rFonts w:hint="eastAsia" w:ascii="宋体" w:hAnsi="宋体" w:eastAsia="宋体" w:cs="宋体"/>
                <w:color w:val="auto"/>
                <w:kern w:val="0"/>
                <w:sz w:val="18"/>
                <w:szCs w:val="18"/>
                <w:lang w:val="en-US" w:eastAsia="zh-CN" w:bidi="ar"/>
              </w:rPr>
              <w:t>指标</w:t>
            </w:r>
            <w:r>
              <w:rPr>
                <w:rFonts w:hint="eastAsia" w:ascii="宋体" w:hAnsi="宋体" w:eastAsia="宋体" w:cs="宋体"/>
                <w:color w:val="auto"/>
                <w:kern w:val="0"/>
                <w:sz w:val="18"/>
                <w:szCs w:val="18"/>
                <w:lang w:bidi="ar"/>
              </w:rPr>
              <w:t>数据除以</w:t>
            </w:r>
            <w:r>
              <w:rPr>
                <w:rFonts w:ascii="宋体" w:hAnsi="宋体" w:eastAsia="宋体" w:cs="宋体"/>
                <w:color w:val="auto"/>
                <w:kern w:val="0"/>
                <w:sz w:val="18"/>
                <w:szCs w:val="18"/>
                <w:lang w:bidi="ar"/>
              </w:rPr>
              <w:t>3计算</w:t>
            </w:r>
            <w:r>
              <w:rPr>
                <w:rFonts w:hint="eastAsia" w:ascii="宋体" w:hAnsi="宋体" w:eastAsia="宋体" w:cs="宋体"/>
                <w:color w:val="auto"/>
                <w:kern w:val="0"/>
                <w:sz w:val="18"/>
                <w:szCs w:val="18"/>
                <w:lang w:val="en-US" w:eastAsia="zh-CN" w:bidi="ar"/>
              </w:rPr>
              <w:t>排序</w:t>
            </w:r>
            <w:r>
              <w:rPr>
                <w:rFonts w:ascii="宋体" w:hAnsi="宋体" w:eastAsia="宋体" w:cs="宋体"/>
                <w:color w:val="auto"/>
                <w:kern w:val="0"/>
                <w:sz w:val="18"/>
                <w:szCs w:val="18"/>
                <w:lang w:bidi="ar"/>
              </w:rPr>
              <w:t>。</w:t>
            </w:r>
          </w:p>
        </w:tc>
        <w:tc>
          <w:tcPr>
            <w:tcW w:w="2354" w:type="dxa"/>
            <w:shd w:val="clear" w:color="auto" w:fill="auto"/>
            <w:tcMar>
              <w:top w:w="15" w:type="dxa"/>
              <w:left w:w="15" w:type="dxa"/>
              <w:right w:w="15" w:type="dxa"/>
            </w:tcMar>
            <w:vAlign w:val="center"/>
          </w:tcPr>
          <w:p w14:paraId="02B00AB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“营业收入合计”：</w:t>
            </w:r>
            <w:r>
              <w:rPr>
                <w:rFonts w:hint="eastAsia" w:ascii="宋体" w:hAnsi="宋体" w:eastAsia="宋体" w:cs="宋体"/>
                <w:color w:val="auto"/>
                <w:kern w:val="0"/>
                <w:sz w:val="18"/>
                <w:szCs w:val="18"/>
                <w:lang w:val="en-US" w:eastAsia="zh-CN" w:bidi="ar"/>
              </w:rPr>
              <w:t>从国家</w:t>
            </w:r>
            <w:r>
              <w:rPr>
                <w:rFonts w:hint="eastAsia" w:ascii="宋体" w:hAnsi="宋体" w:eastAsia="宋体" w:cs="宋体"/>
                <w:color w:val="auto"/>
                <w:kern w:val="0"/>
                <w:sz w:val="18"/>
                <w:szCs w:val="18"/>
                <w:lang w:bidi="ar"/>
              </w:rPr>
              <w:t>“工程造价咨询统计调查制度”</w:t>
            </w:r>
            <w:r>
              <w:rPr>
                <w:rFonts w:hint="eastAsia" w:ascii="宋体" w:hAnsi="宋体" w:eastAsia="宋体" w:cs="宋体"/>
                <w:color w:val="auto"/>
                <w:kern w:val="0"/>
                <w:sz w:val="18"/>
                <w:szCs w:val="18"/>
                <w:lang w:val="en-US" w:eastAsia="zh-CN" w:bidi="ar"/>
              </w:rPr>
              <w:t>的</w:t>
            </w:r>
            <w:r>
              <w:rPr>
                <w:rFonts w:hint="eastAsia" w:ascii="宋体" w:hAnsi="宋体" w:eastAsia="宋体" w:cs="宋体"/>
                <w:color w:val="auto"/>
                <w:kern w:val="0"/>
                <w:sz w:val="18"/>
                <w:szCs w:val="18"/>
                <w:lang w:bidi="ar"/>
              </w:rPr>
              <w:t>“造价咨询企业年度统计调查表建造</w:t>
            </w:r>
            <w:r>
              <w:rPr>
                <w:rFonts w:ascii="宋体" w:hAnsi="宋体" w:eastAsia="宋体" w:cs="宋体"/>
                <w:color w:val="auto"/>
                <w:kern w:val="0"/>
                <w:sz w:val="18"/>
                <w:szCs w:val="18"/>
                <w:lang w:bidi="ar"/>
              </w:rPr>
              <w:t xml:space="preserve">3表”中获取。                                    </w:t>
            </w:r>
          </w:p>
        </w:tc>
      </w:tr>
      <w:tr w14:paraId="730D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744" w:type="dxa"/>
            <w:vMerge w:val="continue"/>
            <w:shd w:val="clear" w:color="auto" w:fill="auto"/>
            <w:tcMar>
              <w:top w:w="15" w:type="dxa"/>
              <w:left w:w="15" w:type="dxa"/>
              <w:right w:w="15" w:type="dxa"/>
            </w:tcMar>
            <w:vAlign w:val="center"/>
          </w:tcPr>
          <w:p w14:paraId="73E0C37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CC8AB9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E57C763">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EBACAD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（2）企业评价期三年平均“工程造价咨询收入合计”位于全市造价行业排名前</w:t>
            </w:r>
            <w:r>
              <w:rPr>
                <w:rFonts w:ascii="宋体" w:hAnsi="宋体" w:eastAsia="宋体" w:cs="宋体"/>
                <w:color w:val="auto"/>
                <w:kern w:val="0"/>
                <w:sz w:val="18"/>
                <w:szCs w:val="18"/>
                <w:lang w:bidi="ar"/>
              </w:rPr>
              <w:t>10%（含10%）的加2.2</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前10%～</w:t>
            </w:r>
            <w:r>
              <w:rPr>
                <w:rFonts w:ascii="宋体" w:hAnsi="宋体" w:eastAsia="宋体" w:cs="宋体"/>
                <w:color w:val="auto"/>
                <w:kern w:val="0"/>
                <w:sz w:val="18"/>
                <w:szCs w:val="18"/>
                <w:lang w:bidi="ar"/>
              </w:rPr>
              <w:t>20%（含20%）的加1.8</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前20%～</w:t>
            </w:r>
            <w:r>
              <w:rPr>
                <w:rFonts w:ascii="宋体" w:hAnsi="宋体" w:eastAsia="宋体" w:cs="宋体"/>
                <w:color w:val="auto"/>
                <w:kern w:val="0"/>
                <w:sz w:val="18"/>
                <w:szCs w:val="18"/>
                <w:lang w:bidi="ar"/>
              </w:rPr>
              <w:t>30%（含30%）的加1.4</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前30%～</w:t>
            </w:r>
            <w:r>
              <w:rPr>
                <w:rFonts w:ascii="宋体" w:hAnsi="宋体" w:eastAsia="宋体" w:cs="宋体"/>
                <w:color w:val="auto"/>
                <w:kern w:val="0"/>
                <w:sz w:val="18"/>
                <w:szCs w:val="18"/>
                <w:lang w:bidi="ar"/>
              </w:rPr>
              <w:t>50%（含50%）的加1</w:t>
            </w:r>
            <w:r>
              <w:rPr>
                <w:rFonts w:hint="eastAsia" w:ascii="宋体" w:hAnsi="宋体" w:eastAsia="宋体" w:cs="宋体"/>
                <w:color w:val="auto"/>
                <w:kern w:val="0"/>
                <w:sz w:val="18"/>
                <w:szCs w:val="18"/>
                <w:lang w:bidi="ar"/>
              </w:rPr>
              <w:t>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50%以下加</w:t>
            </w:r>
            <w:r>
              <w:rPr>
                <w:rFonts w:ascii="宋体" w:hAnsi="宋体" w:eastAsia="宋体" w:cs="宋体"/>
                <w:color w:val="auto"/>
                <w:kern w:val="0"/>
                <w:sz w:val="18"/>
                <w:szCs w:val="18"/>
                <w:lang w:bidi="ar"/>
              </w:rPr>
              <w:t>0.6</w:t>
            </w:r>
            <w:r>
              <w:rPr>
                <w:rFonts w:hint="eastAsia" w:ascii="宋体" w:hAnsi="宋体" w:eastAsia="宋体" w:cs="宋体"/>
                <w:color w:val="auto"/>
                <w:kern w:val="0"/>
                <w:sz w:val="18"/>
                <w:szCs w:val="18"/>
                <w:lang w:bidi="ar"/>
              </w:rPr>
              <w:t>分。</w:t>
            </w:r>
          </w:p>
        </w:tc>
        <w:tc>
          <w:tcPr>
            <w:tcW w:w="528" w:type="dxa"/>
            <w:shd w:val="clear" w:color="auto" w:fill="auto"/>
            <w:tcMar>
              <w:top w:w="15" w:type="dxa"/>
              <w:left w:w="15" w:type="dxa"/>
              <w:right w:w="15" w:type="dxa"/>
            </w:tcMar>
            <w:vAlign w:val="center"/>
          </w:tcPr>
          <w:p w14:paraId="75D050C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2.2</w:t>
            </w:r>
          </w:p>
        </w:tc>
        <w:tc>
          <w:tcPr>
            <w:tcW w:w="488" w:type="dxa"/>
            <w:shd w:val="clear" w:color="auto" w:fill="auto"/>
            <w:tcMar>
              <w:top w:w="15" w:type="dxa"/>
              <w:left w:w="15" w:type="dxa"/>
              <w:right w:w="15" w:type="dxa"/>
            </w:tcMar>
            <w:vAlign w:val="center"/>
          </w:tcPr>
          <w:p w14:paraId="2916CCCC">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90C547A">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AF5E12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D4A669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2ED5FB9">
            <w:pPr>
              <w:widowControl/>
              <w:snapToGrid w:val="0"/>
              <w:jc w:val="left"/>
              <w:rPr>
                <w:rFonts w:ascii="宋体" w:hAnsi="宋体" w:eastAsia="宋体" w:cs="宋体"/>
                <w:color w:val="auto"/>
                <w:sz w:val="18"/>
                <w:szCs w:val="18"/>
              </w:rPr>
            </w:pPr>
          </w:p>
        </w:tc>
        <w:tc>
          <w:tcPr>
            <w:tcW w:w="2354" w:type="dxa"/>
            <w:vMerge w:val="restart"/>
            <w:shd w:val="clear" w:color="auto" w:fill="auto"/>
            <w:tcMar>
              <w:top w:w="15" w:type="dxa"/>
              <w:left w:w="15" w:type="dxa"/>
              <w:right w:w="15" w:type="dxa"/>
            </w:tcMar>
            <w:vAlign w:val="center"/>
          </w:tcPr>
          <w:p w14:paraId="4EBE4AF0">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“工程造价咨询业务收入”</w:t>
            </w:r>
            <w:r>
              <w:rPr>
                <w:rFonts w:hint="eastAsia" w:ascii="宋体" w:hAnsi="宋体" w:eastAsia="宋体" w:cs="宋体"/>
                <w:color w:val="auto"/>
                <w:kern w:val="0"/>
                <w:sz w:val="18"/>
                <w:szCs w:val="18"/>
                <w:lang w:val="en-US" w:eastAsia="zh-CN" w:bidi="ar"/>
              </w:rPr>
              <w:t>从</w:t>
            </w:r>
            <w:r>
              <w:rPr>
                <w:rFonts w:hint="eastAsia" w:ascii="宋体" w:hAnsi="宋体" w:eastAsia="宋体" w:cs="宋体"/>
                <w:color w:val="auto"/>
                <w:kern w:val="0"/>
                <w:sz w:val="18"/>
                <w:szCs w:val="18"/>
                <w:lang w:bidi="ar"/>
              </w:rPr>
              <w:t>国家“工程造价咨询统计调查制度”</w:t>
            </w:r>
            <w:r>
              <w:rPr>
                <w:rFonts w:hint="eastAsia" w:ascii="宋体" w:hAnsi="宋体" w:eastAsia="宋体" w:cs="宋体"/>
                <w:color w:val="auto"/>
                <w:kern w:val="0"/>
                <w:sz w:val="18"/>
                <w:szCs w:val="18"/>
                <w:lang w:val="en-US" w:eastAsia="zh-CN" w:bidi="ar"/>
              </w:rPr>
              <w:t>的</w:t>
            </w:r>
            <w:r>
              <w:rPr>
                <w:rFonts w:hint="eastAsia" w:ascii="宋体" w:hAnsi="宋体" w:eastAsia="宋体" w:cs="宋体"/>
                <w:color w:val="auto"/>
                <w:kern w:val="0"/>
                <w:sz w:val="18"/>
                <w:szCs w:val="18"/>
                <w:lang w:bidi="ar"/>
              </w:rPr>
              <w:t>“造价咨询企业年度统计调查表建造</w:t>
            </w:r>
            <w:r>
              <w:rPr>
                <w:rFonts w:ascii="宋体" w:hAnsi="宋体" w:eastAsia="宋体" w:cs="宋体"/>
                <w:color w:val="auto"/>
                <w:kern w:val="0"/>
                <w:sz w:val="18"/>
                <w:szCs w:val="18"/>
                <w:lang w:bidi="ar"/>
              </w:rPr>
              <w:t xml:space="preserve">3表”中获取。                                   </w:t>
            </w:r>
          </w:p>
          <w:p w14:paraId="61B50703">
            <w:pPr>
              <w:widowControl/>
              <w:snapToGrid w:val="0"/>
              <w:jc w:val="left"/>
              <w:textAlignment w:val="center"/>
              <w:rPr>
                <w:rFonts w:ascii="宋体" w:hAnsi="宋体" w:eastAsia="宋体" w:cs="宋体"/>
                <w:color w:val="auto"/>
                <w:sz w:val="18"/>
                <w:szCs w:val="18"/>
              </w:rPr>
            </w:pPr>
          </w:p>
        </w:tc>
      </w:tr>
      <w:tr w14:paraId="2861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744" w:type="dxa"/>
            <w:vMerge w:val="continue"/>
            <w:shd w:val="clear" w:color="auto" w:fill="auto"/>
            <w:tcMar>
              <w:top w:w="15" w:type="dxa"/>
              <w:left w:w="15" w:type="dxa"/>
              <w:right w:w="15" w:type="dxa"/>
            </w:tcMar>
            <w:vAlign w:val="center"/>
          </w:tcPr>
          <w:p w14:paraId="1384C53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D00D6A8">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4686EE0C">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2.1.2收入增长率</w:t>
            </w:r>
          </w:p>
        </w:tc>
        <w:tc>
          <w:tcPr>
            <w:tcW w:w="4310" w:type="dxa"/>
            <w:shd w:val="clear" w:color="auto" w:fill="auto"/>
            <w:tcMar>
              <w:top w:w="15" w:type="dxa"/>
              <w:left w:w="15" w:type="dxa"/>
              <w:right w:w="15" w:type="dxa"/>
            </w:tcMar>
            <w:vAlign w:val="center"/>
          </w:tcPr>
          <w:p w14:paraId="5AC9233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1）企业评价期内任</w:t>
            </w:r>
            <w:r>
              <w:rPr>
                <w:rFonts w:hint="eastAsia" w:ascii="宋体" w:hAnsi="宋体" w:eastAsia="宋体" w:cs="宋体"/>
                <w:color w:val="auto"/>
                <w:kern w:val="0"/>
                <w:sz w:val="18"/>
                <w:szCs w:val="18"/>
                <w:lang w:bidi="ar"/>
              </w:rPr>
              <w:t>一年度造价咨询营业收入环比增长</w:t>
            </w:r>
            <w:r>
              <w:rPr>
                <w:rFonts w:ascii="宋体" w:hAnsi="宋体" w:eastAsia="宋体" w:cs="宋体"/>
                <w:color w:val="auto"/>
                <w:kern w:val="0"/>
                <w:sz w:val="18"/>
                <w:szCs w:val="18"/>
                <w:lang w:bidi="ar"/>
              </w:rPr>
              <w:t>10%（含10%）以上加0.4分</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5%（含5%）以上的加0.3分</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增长5%以下的加0.2分</w:t>
            </w:r>
            <w:r>
              <w:rPr>
                <w:rFonts w:hint="eastAsia" w:ascii="宋体" w:hAnsi="宋体" w:eastAsia="宋体" w:cs="宋体"/>
                <w:color w:val="auto"/>
                <w:kern w:val="0"/>
                <w:sz w:val="18"/>
                <w:szCs w:val="18"/>
                <w:lang w:eastAsia="zh-CN" w:bidi="ar"/>
              </w:rPr>
              <w:t>。</w:t>
            </w:r>
          </w:p>
        </w:tc>
        <w:tc>
          <w:tcPr>
            <w:tcW w:w="528" w:type="dxa"/>
            <w:vMerge w:val="restart"/>
            <w:shd w:val="clear" w:color="auto" w:fill="auto"/>
            <w:tcMar>
              <w:top w:w="15" w:type="dxa"/>
              <w:left w:w="15" w:type="dxa"/>
              <w:right w:w="15" w:type="dxa"/>
            </w:tcMar>
            <w:vAlign w:val="center"/>
          </w:tcPr>
          <w:p w14:paraId="313400E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0.6</w:t>
            </w:r>
          </w:p>
        </w:tc>
        <w:tc>
          <w:tcPr>
            <w:tcW w:w="488" w:type="dxa"/>
            <w:shd w:val="clear" w:color="auto" w:fill="auto"/>
            <w:tcMar>
              <w:top w:w="15" w:type="dxa"/>
              <w:left w:w="15" w:type="dxa"/>
              <w:right w:w="15" w:type="dxa"/>
            </w:tcMar>
            <w:vAlign w:val="center"/>
          </w:tcPr>
          <w:p w14:paraId="5B316F9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B3E1533">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6E01F8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B608F4F">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4BF8547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计算公式：造价咨询营业收入增长率</w:t>
            </w:r>
            <w:r>
              <w:rPr>
                <w:rFonts w:ascii="宋体" w:hAnsi="宋体" w:eastAsia="宋体" w:cs="宋体"/>
                <w:color w:val="auto"/>
                <w:kern w:val="0"/>
                <w:sz w:val="18"/>
                <w:szCs w:val="18"/>
                <w:lang w:bidi="ar"/>
              </w:rPr>
              <w:t xml:space="preserve">=（当年造价咨询营业收入 - </w:t>
            </w:r>
            <w:r>
              <w:rPr>
                <w:rFonts w:hint="eastAsia" w:ascii="宋体" w:hAnsi="宋体" w:eastAsia="宋体" w:cs="宋体"/>
                <w:color w:val="auto"/>
                <w:kern w:val="0"/>
                <w:sz w:val="18"/>
                <w:szCs w:val="18"/>
                <w:lang w:bidi="ar"/>
              </w:rPr>
              <w:t>上一年造价咨询营业收入）</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上一年造价咨询营业收入</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 xml:space="preserve"> 100%。</w:t>
            </w:r>
          </w:p>
        </w:tc>
        <w:tc>
          <w:tcPr>
            <w:tcW w:w="2354" w:type="dxa"/>
            <w:vMerge w:val="continue"/>
            <w:shd w:val="clear" w:color="auto" w:fill="auto"/>
            <w:tcMar>
              <w:top w:w="15" w:type="dxa"/>
              <w:left w:w="15" w:type="dxa"/>
              <w:right w:w="15" w:type="dxa"/>
            </w:tcMar>
            <w:vAlign w:val="center"/>
          </w:tcPr>
          <w:p w14:paraId="25D7FCDC">
            <w:pPr>
              <w:widowControl/>
              <w:snapToGrid w:val="0"/>
              <w:jc w:val="left"/>
              <w:textAlignment w:val="center"/>
              <w:rPr>
                <w:rFonts w:ascii="宋体" w:hAnsi="宋体" w:eastAsia="宋体" w:cs="宋体"/>
                <w:color w:val="auto"/>
                <w:sz w:val="18"/>
                <w:szCs w:val="18"/>
              </w:rPr>
            </w:pPr>
          </w:p>
        </w:tc>
      </w:tr>
      <w:tr w14:paraId="11F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744" w:type="dxa"/>
            <w:vMerge w:val="continue"/>
            <w:shd w:val="clear" w:color="auto" w:fill="auto"/>
            <w:tcMar>
              <w:top w:w="15" w:type="dxa"/>
              <w:left w:w="15" w:type="dxa"/>
              <w:right w:w="15" w:type="dxa"/>
            </w:tcMar>
            <w:vAlign w:val="center"/>
          </w:tcPr>
          <w:p w14:paraId="044F200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58E246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CBEDC3B">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72257C28">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2）连续两年造价咨询营业收入环比增长的计加0.2分。</w:t>
            </w:r>
          </w:p>
        </w:tc>
        <w:tc>
          <w:tcPr>
            <w:tcW w:w="528" w:type="dxa"/>
            <w:vMerge w:val="continue"/>
            <w:shd w:val="clear" w:color="auto" w:fill="auto"/>
            <w:tcMar>
              <w:top w:w="15" w:type="dxa"/>
              <w:left w:w="15" w:type="dxa"/>
              <w:right w:w="15" w:type="dxa"/>
            </w:tcMar>
            <w:vAlign w:val="center"/>
          </w:tcPr>
          <w:p w14:paraId="01FCC69C">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0CEF45C8">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AEF0C6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B7938F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6F46102">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04C7AB7">
            <w:pP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7A5920BB">
            <w:pPr>
              <w:widowControl/>
              <w:snapToGrid w:val="0"/>
              <w:jc w:val="center"/>
              <w:textAlignment w:val="center"/>
              <w:rPr>
                <w:rFonts w:ascii="宋体" w:hAnsi="宋体" w:eastAsia="宋体" w:cs="宋体"/>
                <w:color w:val="auto"/>
                <w:kern w:val="0"/>
                <w:sz w:val="18"/>
                <w:szCs w:val="18"/>
                <w:lang w:bidi="ar"/>
              </w:rPr>
            </w:pPr>
          </w:p>
        </w:tc>
      </w:tr>
      <w:tr w14:paraId="6AED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744" w:type="dxa"/>
            <w:vMerge w:val="continue"/>
            <w:shd w:val="clear" w:color="auto" w:fill="auto"/>
            <w:tcMar>
              <w:top w:w="15" w:type="dxa"/>
              <w:left w:w="15" w:type="dxa"/>
              <w:right w:w="15" w:type="dxa"/>
            </w:tcMar>
            <w:vAlign w:val="center"/>
          </w:tcPr>
          <w:p w14:paraId="3B54EBB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BEC9A28">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6D48C82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E1BC765">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2.1.3业务拓展</w:t>
            </w:r>
          </w:p>
          <w:p w14:paraId="2C7CCAD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CBAFCF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A3D8FB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50136C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454004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F4337D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C49D60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FF27AF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332528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D87F3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35F5745">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2.1.3业务拓展</w:t>
            </w:r>
          </w:p>
          <w:p w14:paraId="7C19CD44">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7681943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1）企业承接项目建议书、可行性研究报告（申请报告书）、投资估算业务，投资额在1亿元（含1亿元）及以上的；承接绩效评价、合</w:t>
            </w:r>
            <w:r>
              <w:rPr>
                <w:rFonts w:hint="eastAsia" w:ascii="宋体" w:hAnsi="宋体" w:eastAsia="宋体" w:cs="宋体"/>
                <w:color w:val="auto"/>
                <w:kern w:val="0"/>
                <w:sz w:val="18"/>
                <w:szCs w:val="18"/>
                <w:lang w:bidi="ar"/>
              </w:rPr>
              <w:t>规性审计业务，咨询合同额在</w:t>
            </w:r>
            <w:r>
              <w:rPr>
                <w:rFonts w:ascii="宋体" w:hAnsi="宋体" w:eastAsia="宋体" w:cs="宋体"/>
                <w:color w:val="auto"/>
                <w:kern w:val="0"/>
                <w:sz w:val="18"/>
                <w:szCs w:val="18"/>
                <w:lang w:bidi="ar"/>
              </w:rPr>
              <w:t>30万元（含30万元）及以上的。每一个咨询项目计加0.1分。</w:t>
            </w:r>
          </w:p>
        </w:tc>
        <w:tc>
          <w:tcPr>
            <w:tcW w:w="528" w:type="dxa"/>
            <w:shd w:val="clear" w:color="auto" w:fill="auto"/>
            <w:tcMar>
              <w:top w:w="15" w:type="dxa"/>
              <w:left w:w="15" w:type="dxa"/>
              <w:right w:w="15" w:type="dxa"/>
            </w:tcMar>
            <w:vAlign w:val="center"/>
          </w:tcPr>
          <w:p w14:paraId="39DCE769">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88" w:type="dxa"/>
            <w:shd w:val="clear" w:color="auto" w:fill="auto"/>
            <w:tcMar>
              <w:top w:w="15" w:type="dxa"/>
              <w:left w:w="15" w:type="dxa"/>
              <w:right w:w="15" w:type="dxa"/>
            </w:tcMar>
            <w:vAlign w:val="center"/>
          </w:tcPr>
          <w:p w14:paraId="2512CDF8">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D10DB3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AA9FB9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6CFDFA4">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2116A335">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料：项目咨询合同、成果文件、收费证明等相关证明材料，成果文件必须在评价期内，拓展的业务必须在省监管平台登记的，且由专家在现场核查。</w:t>
            </w:r>
          </w:p>
          <w:p w14:paraId="6DF537A2">
            <w:pPr>
              <w:ind w:firstLine="645"/>
              <w:rPr>
                <w:rFonts w:ascii="宋体" w:hAnsi="宋体" w:eastAsia="宋体" w:cs="宋体"/>
                <w:color w:val="auto"/>
                <w:kern w:val="0"/>
                <w:sz w:val="18"/>
                <w:szCs w:val="18"/>
                <w:lang w:bidi="ar"/>
              </w:rPr>
            </w:pPr>
          </w:p>
          <w:p w14:paraId="690BE1B0">
            <w:pPr>
              <w:rPr>
                <w:rFonts w:ascii="宋体" w:hAnsi="宋体" w:eastAsia="宋体" w:cs="宋体"/>
                <w:color w:val="auto"/>
                <w:kern w:val="0"/>
                <w:sz w:val="18"/>
                <w:szCs w:val="18"/>
                <w:lang w:bidi="ar"/>
              </w:rPr>
            </w:pPr>
          </w:p>
          <w:p w14:paraId="191706C4">
            <w:pPr>
              <w:ind w:firstLine="645"/>
              <w:rPr>
                <w:rFonts w:ascii="宋体" w:hAnsi="宋体" w:eastAsia="宋体" w:cs="宋体"/>
                <w:color w:val="auto"/>
                <w:kern w:val="0"/>
                <w:sz w:val="18"/>
                <w:szCs w:val="18"/>
                <w:lang w:bidi="ar"/>
              </w:rPr>
            </w:pPr>
          </w:p>
          <w:p w14:paraId="6B474011">
            <w:pPr>
              <w:rPr>
                <w:rFonts w:ascii="宋体" w:hAnsi="宋体" w:eastAsia="宋体" w:cs="宋体"/>
                <w:color w:val="auto"/>
                <w:kern w:val="0"/>
                <w:sz w:val="18"/>
                <w:szCs w:val="18"/>
                <w:lang w:bidi="ar"/>
              </w:rPr>
            </w:pPr>
          </w:p>
          <w:p w14:paraId="6AE861ED">
            <w:pPr>
              <w:ind w:firstLine="645"/>
              <w:rPr>
                <w:rFonts w:ascii="宋体" w:hAnsi="宋体" w:eastAsia="宋体" w:cs="宋体"/>
                <w:color w:val="auto"/>
                <w:kern w:val="0"/>
                <w:sz w:val="18"/>
                <w:szCs w:val="18"/>
                <w:lang w:bidi="ar"/>
              </w:rPr>
            </w:pPr>
          </w:p>
          <w:p w14:paraId="252B2D69">
            <w:pP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料：项目咨询合同、成果文件、收费证明等相关证明材料，成果文件必须在评价期内，拓展的业务必须在省监管平台登记的，且由专家在现场核查。</w:t>
            </w:r>
          </w:p>
        </w:tc>
        <w:tc>
          <w:tcPr>
            <w:tcW w:w="2354" w:type="dxa"/>
            <w:vMerge w:val="restart"/>
            <w:shd w:val="clear" w:color="auto" w:fill="auto"/>
            <w:tcMar>
              <w:top w:w="15" w:type="dxa"/>
              <w:left w:w="15" w:type="dxa"/>
              <w:right w:w="15" w:type="dxa"/>
            </w:tcMar>
            <w:vAlign w:val="center"/>
          </w:tcPr>
          <w:p w14:paraId="37395855">
            <w:pPr>
              <w:widowControl/>
              <w:snapToGrid w:val="0"/>
              <w:jc w:val="center"/>
              <w:textAlignment w:val="center"/>
              <w:rPr>
                <w:rFonts w:ascii="宋体" w:hAnsi="宋体" w:eastAsia="宋体" w:cs="宋体"/>
                <w:color w:val="auto"/>
                <w:kern w:val="0"/>
                <w:sz w:val="18"/>
                <w:szCs w:val="18"/>
                <w:lang w:bidi="ar"/>
              </w:rPr>
            </w:pPr>
          </w:p>
          <w:p w14:paraId="1F25D9F4">
            <w:pPr>
              <w:widowControl/>
              <w:snapToGrid w:val="0"/>
              <w:jc w:val="center"/>
              <w:textAlignment w:val="center"/>
              <w:rPr>
                <w:rFonts w:ascii="宋体" w:hAnsi="宋体" w:eastAsia="宋体" w:cs="宋体"/>
                <w:color w:val="auto"/>
                <w:kern w:val="0"/>
                <w:sz w:val="18"/>
                <w:szCs w:val="18"/>
                <w:lang w:bidi="ar"/>
              </w:rPr>
            </w:pPr>
          </w:p>
          <w:p w14:paraId="64124F39">
            <w:pPr>
              <w:widowControl/>
              <w:snapToGrid w:val="0"/>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p w14:paraId="3188D96B">
            <w:pPr>
              <w:widowControl/>
              <w:snapToGrid w:val="0"/>
              <w:jc w:val="center"/>
              <w:textAlignment w:val="center"/>
              <w:rPr>
                <w:rFonts w:ascii="宋体" w:hAnsi="宋体" w:eastAsia="宋体" w:cs="宋体"/>
                <w:color w:val="auto"/>
                <w:kern w:val="0"/>
                <w:sz w:val="18"/>
                <w:szCs w:val="18"/>
                <w:lang w:bidi="ar"/>
              </w:rPr>
            </w:pPr>
          </w:p>
          <w:p w14:paraId="13AE741C">
            <w:pPr>
              <w:ind w:firstLine="645"/>
              <w:rPr>
                <w:rFonts w:ascii="宋体" w:hAnsi="宋体" w:eastAsia="宋体" w:cs="宋体"/>
                <w:color w:val="auto"/>
                <w:kern w:val="0"/>
                <w:sz w:val="18"/>
                <w:szCs w:val="18"/>
                <w:lang w:bidi="ar"/>
              </w:rPr>
            </w:pPr>
          </w:p>
          <w:p w14:paraId="4270754C">
            <w:pPr>
              <w:rPr>
                <w:rFonts w:ascii="宋体" w:hAnsi="宋体" w:eastAsia="宋体" w:cs="宋体"/>
                <w:color w:val="auto"/>
                <w:kern w:val="0"/>
                <w:sz w:val="18"/>
                <w:szCs w:val="18"/>
                <w:lang w:bidi="ar"/>
              </w:rPr>
            </w:pPr>
          </w:p>
          <w:p w14:paraId="2FEFF391">
            <w:pPr>
              <w:ind w:firstLine="645"/>
              <w:rPr>
                <w:rFonts w:ascii="宋体" w:hAnsi="宋体" w:eastAsia="宋体" w:cs="宋体"/>
                <w:color w:val="auto"/>
                <w:kern w:val="0"/>
                <w:sz w:val="18"/>
                <w:szCs w:val="18"/>
                <w:lang w:bidi="ar"/>
              </w:rPr>
            </w:pPr>
          </w:p>
          <w:p w14:paraId="62BD7AED">
            <w:pPr>
              <w:rPr>
                <w:rFonts w:ascii="宋体" w:hAnsi="宋体" w:eastAsia="宋体" w:cs="宋体"/>
                <w:color w:val="auto"/>
                <w:kern w:val="0"/>
                <w:sz w:val="18"/>
                <w:szCs w:val="18"/>
                <w:lang w:bidi="ar"/>
              </w:rPr>
            </w:pPr>
          </w:p>
          <w:p w14:paraId="02DF4A0E">
            <w:pPr>
              <w:ind w:firstLine="645"/>
              <w:rPr>
                <w:rFonts w:ascii="宋体" w:hAnsi="宋体" w:eastAsia="宋体" w:cs="宋体"/>
                <w:color w:val="auto"/>
                <w:kern w:val="0"/>
                <w:sz w:val="18"/>
                <w:szCs w:val="18"/>
                <w:lang w:bidi="ar"/>
              </w:rPr>
            </w:pPr>
          </w:p>
          <w:p w14:paraId="15C927FD">
            <w:pPr>
              <w:rPr>
                <w:rFonts w:ascii="宋体" w:hAnsi="宋体" w:eastAsia="宋体" w:cs="宋体"/>
                <w:color w:val="auto"/>
                <w:kern w:val="0"/>
                <w:sz w:val="18"/>
                <w:szCs w:val="18"/>
                <w:lang w:bidi="ar"/>
              </w:rPr>
            </w:pPr>
          </w:p>
          <w:p w14:paraId="1914A53F">
            <w:pPr>
              <w:ind w:firstLine="645"/>
              <w:rPr>
                <w:rFonts w:ascii="宋体" w:hAnsi="宋体" w:eastAsia="宋体" w:cs="宋体"/>
                <w:color w:val="auto"/>
                <w:kern w:val="0"/>
                <w:sz w:val="18"/>
                <w:szCs w:val="18"/>
                <w:lang w:bidi="ar"/>
              </w:rPr>
            </w:pPr>
          </w:p>
          <w:p w14:paraId="675A43C1">
            <w:pPr>
              <w:rPr>
                <w:rFonts w:ascii="宋体" w:hAnsi="宋体" w:eastAsia="宋体" w:cs="宋体"/>
                <w:color w:val="auto"/>
                <w:kern w:val="0"/>
                <w:sz w:val="18"/>
                <w:szCs w:val="18"/>
                <w:lang w:bidi="ar"/>
              </w:rPr>
            </w:pPr>
          </w:p>
          <w:p w14:paraId="11347123">
            <w:pPr>
              <w:widowControl/>
              <w:snapToGrid w:val="0"/>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p w14:paraId="0F6F550D">
            <w:pPr>
              <w:ind w:firstLine="645"/>
              <w:rPr>
                <w:rFonts w:ascii="宋体" w:hAnsi="宋体" w:eastAsia="宋体" w:cs="宋体"/>
                <w:color w:val="auto"/>
                <w:sz w:val="18"/>
                <w:szCs w:val="18"/>
              </w:rPr>
            </w:pPr>
          </w:p>
          <w:p w14:paraId="2BE07AFF">
            <w:pPr>
              <w:widowControl/>
              <w:snapToGrid w:val="0"/>
              <w:jc w:val="center"/>
              <w:textAlignment w:val="center"/>
              <w:rPr>
                <w:rFonts w:ascii="宋体" w:hAnsi="宋体" w:eastAsia="宋体" w:cs="宋体"/>
                <w:color w:val="auto"/>
                <w:kern w:val="0"/>
                <w:sz w:val="18"/>
                <w:szCs w:val="18"/>
                <w:lang w:bidi="ar"/>
              </w:rPr>
            </w:pPr>
          </w:p>
        </w:tc>
      </w:tr>
      <w:tr w14:paraId="2746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744" w:type="dxa"/>
            <w:vMerge w:val="continue"/>
            <w:shd w:val="clear" w:color="auto" w:fill="auto"/>
            <w:tcMar>
              <w:top w:w="15" w:type="dxa"/>
              <w:left w:w="15" w:type="dxa"/>
              <w:right w:w="15" w:type="dxa"/>
            </w:tcMar>
            <w:vAlign w:val="center"/>
          </w:tcPr>
          <w:p w14:paraId="21620ED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CE29475">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D5F05B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5E9922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本省造价咨询企业承接省外工程造价咨询业务，建安造价3000万元（含3000万元）以上不足5000万元造价咨询业绩的，每一个项目计加0.05分；有建安造价5000万元（含5000万元）及以上造价咨询业绩的，每一个项目计加0.1分。</w:t>
            </w:r>
          </w:p>
        </w:tc>
        <w:tc>
          <w:tcPr>
            <w:tcW w:w="528" w:type="dxa"/>
            <w:vMerge w:val="restart"/>
            <w:shd w:val="clear" w:color="auto" w:fill="auto"/>
            <w:tcMar>
              <w:top w:w="15" w:type="dxa"/>
              <w:left w:w="15" w:type="dxa"/>
              <w:right w:w="15" w:type="dxa"/>
            </w:tcMar>
            <w:vAlign w:val="center"/>
          </w:tcPr>
          <w:p w14:paraId="60496612">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w:t>
            </w:r>
          </w:p>
        </w:tc>
        <w:tc>
          <w:tcPr>
            <w:tcW w:w="488" w:type="dxa"/>
            <w:shd w:val="clear" w:color="auto" w:fill="auto"/>
            <w:tcMar>
              <w:top w:w="15" w:type="dxa"/>
              <w:left w:w="15" w:type="dxa"/>
              <w:right w:w="15" w:type="dxa"/>
            </w:tcMar>
            <w:vAlign w:val="center"/>
          </w:tcPr>
          <w:p w14:paraId="0350806E">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4437C3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6CDB0E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FEAA86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95A5AE9">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B271C8E">
            <w:pPr>
              <w:widowControl/>
              <w:snapToGrid w:val="0"/>
              <w:jc w:val="left"/>
              <w:rPr>
                <w:rFonts w:ascii="宋体" w:hAnsi="宋体" w:eastAsia="宋体" w:cs="宋体"/>
                <w:color w:val="auto"/>
                <w:sz w:val="18"/>
                <w:szCs w:val="18"/>
              </w:rPr>
            </w:pPr>
          </w:p>
        </w:tc>
      </w:tr>
      <w:tr w14:paraId="186B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744" w:type="dxa"/>
            <w:vMerge w:val="continue"/>
            <w:shd w:val="clear" w:color="auto" w:fill="auto"/>
            <w:tcMar>
              <w:top w:w="15" w:type="dxa"/>
              <w:left w:w="15" w:type="dxa"/>
              <w:right w:w="15" w:type="dxa"/>
            </w:tcMar>
            <w:vAlign w:val="center"/>
          </w:tcPr>
          <w:p w14:paraId="393DA3B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BC6274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5D9A83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5511AA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3）有城市更新项目、海绵城市项目、轨道交通项目、管廊项目、绿色建筑、装配式建筑、100米及以上超高层或机场、改善型住宅或新能源、新材料、智能制造、</w:t>
            </w:r>
            <w:r>
              <w:rPr>
                <w:rFonts w:hint="eastAsia" w:ascii="宋体" w:hAnsi="宋体" w:eastAsia="宋体" w:cs="宋体"/>
                <w:color w:val="auto"/>
                <w:kern w:val="0"/>
                <w:sz w:val="18"/>
                <w:szCs w:val="18"/>
                <w:lang w:bidi="ar"/>
              </w:rPr>
              <w:t>双碳咨询等特殊造价咨询项目的，每一个项目计加</w:t>
            </w:r>
            <w:r>
              <w:rPr>
                <w:rFonts w:ascii="宋体" w:hAnsi="宋体" w:eastAsia="宋体" w:cs="宋体"/>
                <w:color w:val="auto"/>
                <w:kern w:val="0"/>
                <w:sz w:val="18"/>
                <w:szCs w:val="18"/>
                <w:lang w:bidi="ar"/>
              </w:rPr>
              <w:t>0.1分。</w:t>
            </w:r>
          </w:p>
        </w:tc>
        <w:tc>
          <w:tcPr>
            <w:tcW w:w="528" w:type="dxa"/>
            <w:vMerge w:val="continue"/>
            <w:shd w:val="clear" w:color="auto" w:fill="auto"/>
            <w:tcMar>
              <w:top w:w="15" w:type="dxa"/>
              <w:left w:w="15" w:type="dxa"/>
              <w:right w:w="15" w:type="dxa"/>
            </w:tcMar>
            <w:vAlign w:val="center"/>
          </w:tcPr>
          <w:p w14:paraId="40A9B888">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A6D99FA">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A74555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54D5D8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F6837F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DD08D5A">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A4C1AD2">
            <w:pPr>
              <w:widowControl/>
              <w:snapToGrid w:val="0"/>
              <w:jc w:val="left"/>
              <w:rPr>
                <w:rFonts w:ascii="宋体" w:hAnsi="宋体" w:eastAsia="宋体" w:cs="宋体"/>
                <w:color w:val="auto"/>
                <w:sz w:val="18"/>
                <w:szCs w:val="18"/>
              </w:rPr>
            </w:pPr>
          </w:p>
        </w:tc>
      </w:tr>
      <w:tr w14:paraId="781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744" w:type="dxa"/>
            <w:vMerge w:val="continue"/>
            <w:shd w:val="clear" w:color="auto" w:fill="auto"/>
            <w:tcMar>
              <w:top w:w="15" w:type="dxa"/>
              <w:left w:w="15" w:type="dxa"/>
              <w:right w:w="15" w:type="dxa"/>
            </w:tcMar>
            <w:vAlign w:val="center"/>
          </w:tcPr>
          <w:p w14:paraId="530E76A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0CD078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B0EA9B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FA4E19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4）开展全过程工程咨询业务（三个业务类型及以上且须包含造价咨询），有全过程工程咨询业绩的，按全过程工程咨询项目计，每一个计加0.3分。</w:t>
            </w:r>
          </w:p>
        </w:tc>
        <w:tc>
          <w:tcPr>
            <w:tcW w:w="528" w:type="dxa"/>
            <w:vMerge w:val="continue"/>
            <w:shd w:val="clear" w:color="auto" w:fill="auto"/>
            <w:tcMar>
              <w:top w:w="15" w:type="dxa"/>
              <w:left w:w="15" w:type="dxa"/>
              <w:right w:w="15" w:type="dxa"/>
            </w:tcMar>
            <w:vAlign w:val="center"/>
          </w:tcPr>
          <w:p w14:paraId="52A7254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37C40EE">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CBC1FB3">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E49ADD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DDC2D83">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E2CC282">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61766F2">
            <w:pPr>
              <w:widowControl/>
              <w:snapToGrid w:val="0"/>
              <w:jc w:val="left"/>
              <w:rPr>
                <w:rFonts w:ascii="宋体" w:hAnsi="宋体" w:eastAsia="宋体" w:cs="宋体"/>
                <w:color w:val="auto"/>
                <w:sz w:val="18"/>
                <w:szCs w:val="18"/>
              </w:rPr>
            </w:pPr>
          </w:p>
        </w:tc>
      </w:tr>
      <w:tr w14:paraId="5436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F52B1C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931B9A6">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BA2362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7C3DCB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5）企业承揽境外或港澳台项目，建安造价为5000万元以下的，每个项目计加0.2分；建安造价为5000万元（含5000万元）以上的，每个项目计加0.5分。</w:t>
            </w:r>
          </w:p>
        </w:tc>
        <w:tc>
          <w:tcPr>
            <w:tcW w:w="528" w:type="dxa"/>
            <w:vMerge w:val="continue"/>
            <w:shd w:val="clear" w:color="auto" w:fill="auto"/>
            <w:tcMar>
              <w:top w:w="15" w:type="dxa"/>
              <w:left w:w="15" w:type="dxa"/>
              <w:right w:w="15" w:type="dxa"/>
            </w:tcMar>
            <w:vAlign w:val="center"/>
          </w:tcPr>
          <w:p w14:paraId="5CE344F3">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6ED6ECD">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A67BF1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A58FB6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F766F42">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0FC40B6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A0B15BD">
            <w:pPr>
              <w:widowControl/>
              <w:snapToGrid w:val="0"/>
              <w:jc w:val="left"/>
              <w:rPr>
                <w:rFonts w:ascii="宋体" w:hAnsi="宋体" w:eastAsia="宋体" w:cs="宋体"/>
                <w:color w:val="auto"/>
                <w:sz w:val="18"/>
                <w:szCs w:val="18"/>
              </w:rPr>
            </w:pPr>
          </w:p>
        </w:tc>
      </w:tr>
      <w:tr w14:paraId="304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744" w:type="dxa"/>
            <w:vMerge w:val="continue"/>
            <w:shd w:val="clear" w:color="auto" w:fill="auto"/>
            <w:tcMar>
              <w:top w:w="15" w:type="dxa"/>
              <w:left w:w="15" w:type="dxa"/>
              <w:right w:w="15" w:type="dxa"/>
            </w:tcMar>
            <w:vAlign w:val="center"/>
          </w:tcPr>
          <w:p w14:paraId="00A006EF">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4F827CB0">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2.2合同管理</w:t>
            </w:r>
          </w:p>
        </w:tc>
        <w:tc>
          <w:tcPr>
            <w:tcW w:w="637" w:type="dxa"/>
            <w:vMerge w:val="restart"/>
            <w:shd w:val="clear" w:color="auto" w:fill="auto"/>
            <w:tcMar>
              <w:top w:w="15" w:type="dxa"/>
              <w:left w:w="15" w:type="dxa"/>
              <w:right w:w="15" w:type="dxa"/>
            </w:tcMar>
            <w:vAlign w:val="center"/>
          </w:tcPr>
          <w:p w14:paraId="4314CA3F">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2.2.1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合同管理</w:t>
            </w:r>
          </w:p>
        </w:tc>
        <w:tc>
          <w:tcPr>
            <w:tcW w:w="4310" w:type="dxa"/>
            <w:shd w:val="clear" w:color="auto" w:fill="auto"/>
            <w:tcMar>
              <w:top w:w="15" w:type="dxa"/>
              <w:left w:w="15" w:type="dxa"/>
              <w:right w:w="15" w:type="dxa"/>
            </w:tcMar>
            <w:vAlign w:val="center"/>
          </w:tcPr>
          <w:p w14:paraId="5FC27A6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1）评价期内企业无合同管理台账的，每缺少一年，</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34E34AD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90991C1">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35FEEA1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97" w:type="dxa"/>
            <w:shd w:val="clear" w:color="auto" w:fill="auto"/>
            <w:tcMar>
              <w:top w:w="15" w:type="dxa"/>
              <w:left w:w="15" w:type="dxa"/>
              <w:right w:w="15" w:type="dxa"/>
            </w:tcMar>
            <w:vAlign w:val="center"/>
          </w:tcPr>
          <w:p w14:paraId="0001562E">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6F2AF00">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141057F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集中核查时企业现场提供视频或图片证明。</w:t>
            </w:r>
          </w:p>
        </w:tc>
        <w:tc>
          <w:tcPr>
            <w:tcW w:w="2354" w:type="dxa"/>
            <w:vMerge w:val="restart"/>
            <w:shd w:val="clear" w:color="auto" w:fill="auto"/>
            <w:tcMar>
              <w:top w:w="15" w:type="dxa"/>
              <w:left w:w="15" w:type="dxa"/>
              <w:right w:w="15" w:type="dxa"/>
            </w:tcMar>
            <w:vAlign w:val="center"/>
          </w:tcPr>
          <w:p w14:paraId="1C7033F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市级集中核查，现场评价。</w:t>
            </w:r>
          </w:p>
        </w:tc>
      </w:tr>
      <w:tr w14:paraId="7031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744" w:type="dxa"/>
            <w:vMerge w:val="continue"/>
            <w:shd w:val="clear" w:color="auto" w:fill="auto"/>
            <w:tcMar>
              <w:top w:w="15" w:type="dxa"/>
              <w:left w:w="15" w:type="dxa"/>
              <w:right w:w="15" w:type="dxa"/>
            </w:tcMar>
            <w:vAlign w:val="center"/>
          </w:tcPr>
          <w:p w14:paraId="58ACF36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90FB6E1">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665CD9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3840D5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2）评价期内企业所承接咨询业务的合同缺失或未签订咨询合同的，按缺失合同份数</w:t>
            </w:r>
            <w:r>
              <w:rPr>
                <w:rFonts w:hint="eastAsia" w:ascii="宋体" w:hAnsi="宋体" w:eastAsia="宋体" w:cs="宋体"/>
                <w:color w:val="auto"/>
                <w:kern w:val="0"/>
                <w:sz w:val="18"/>
                <w:szCs w:val="18"/>
                <w:lang w:bidi="ar"/>
              </w:rPr>
              <w:t>每份计减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03C9206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B23E53A">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2A4497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97" w:type="dxa"/>
            <w:shd w:val="clear" w:color="auto" w:fill="auto"/>
            <w:tcMar>
              <w:top w:w="15" w:type="dxa"/>
              <w:left w:w="15" w:type="dxa"/>
              <w:right w:w="15" w:type="dxa"/>
            </w:tcMar>
            <w:vAlign w:val="center"/>
          </w:tcPr>
          <w:p w14:paraId="3CAED7C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5E9D6C8">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6143C8D">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77E4CE4">
            <w:pPr>
              <w:widowControl/>
              <w:snapToGrid w:val="0"/>
              <w:jc w:val="left"/>
              <w:rPr>
                <w:rFonts w:ascii="宋体" w:hAnsi="宋体" w:eastAsia="宋体" w:cs="宋体"/>
                <w:color w:val="auto"/>
                <w:sz w:val="18"/>
                <w:szCs w:val="18"/>
              </w:rPr>
            </w:pPr>
          </w:p>
        </w:tc>
      </w:tr>
      <w:tr w14:paraId="26E9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744" w:type="dxa"/>
            <w:vMerge w:val="continue"/>
            <w:shd w:val="clear" w:color="auto" w:fill="auto"/>
            <w:tcMar>
              <w:top w:w="15" w:type="dxa"/>
              <w:left w:w="15" w:type="dxa"/>
              <w:right w:w="15" w:type="dxa"/>
            </w:tcMar>
            <w:vAlign w:val="center"/>
          </w:tcPr>
          <w:p w14:paraId="073268F6">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79287EA2">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2.3质量管理</w:t>
            </w:r>
          </w:p>
        </w:tc>
        <w:tc>
          <w:tcPr>
            <w:tcW w:w="637" w:type="dxa"/>
            <w:vMerge w:val="restart"/>
            <w:shd w:val="clear" w:color="auto" w:fill="auto"/>
            <w:tcMar>
              <w:top w:w="15" w:type="dxa"/>
              <w:left w:w="15" w:type="dxa"/>
              <w:right w:w="15" w:type="dxa"/>
            </w:tcMar>
            <w:vAlign w:val="center"/>
          </w:tcPr>
          <w:p w14:paraId="7F6A6C79">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2.3.1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企业质量制度</w:t>
            </w:r>
          </w:p>
        </w:tc>
        <w:tc>
          <w:tcPr>
            <w:tcW w:w="4310" w:type="dxa"/>
            <w:shd w:val="clear" w:color="auto" w:fill="auto"/>
            <w:tcMar>
              <w:top w:w="15" w:type="dxa"/>
              <w:left w:w="15" w:type="dxa"/>
              <w:right w:w="15" w:type="dxa"/>
            </w:tcMar>
            <w:vAlign w:val="center"/>
          </w:tcPr>
          <w:p w14:paraId="2AD795E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w:t>
            </w:r>
            <w:r>
              <w:rPr>
                <w:rFonts w:hint="eastAsia" w:ascii="宋体" w:hAnsi="宋体" w:eastAsia="宋体" w:cs="宋体"/>
                <w:color w:val="auto"/>
                <w:spacing w:val="-6"/>
                <w:kern w:val="0"/>
                <w:sz w:val="18"/>
                <w:szCs w:val="18"/>
                <w:lang w:bidi="ar"/>
              </w:rPr>
              <w:t>企业无造价咨询业务操作流程制度的，计减</w:t>
            </w:r>
            <w:r>
              <w:rPr>
                <w:rFonts w:ascii="宋体" w:hAnsi="宋体" w:eastAsia="宋体" w:cs="宋体"/>
                <w:color w:val="auto"/>
                <w:spacing w:val="-6"/>
                <w:kern w:val="0"/>
                <w:sz w:val="18"/>
                <w:szCs w:val="18"/>
                <w:lang w:bidi="ar"/>
              </w:rPr>
              <w:t>0.4分。</w:t>
            </w:r>
          </w:p>
        </w:tc>
        <w:tc>
          <w:tcPr>
            <w:tcW w:w="528" w:type="dxa"/>
            <w:shd w:val="clear" w:color="auto" w:fill="auto"/>
            <w:tcMar>
              <w:top w:w="15" w:type="dxa"/>
              <w:left w:w="15" w:type="dxa"/>
              <w:right w:w="15" w:type="dxa"/>
            </w:tcMar>
            <w:vAlign w:val="center"/>
          </w:tcPr>
          <w:p w14:paraId="23293ED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116782E">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BA3EEED">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0.4</w:t>
            </w:r>
          </w:p>
        </w:tc>
        <w:tc>
          <w:tcPr>
            <w:tcW w:w="497" w:type="dxa"/>
            <w:shd w:val="clear" w:color="auto" w:fill="auto"/>
            <w:tcMar>
              <w:top w:w="15" w:type="dxa"/>
              <w:left w:w="15" w:type="dxa"/>
              <w:right w:w="15" w:type="dxa"/>
            </w:tcMar>
            <w:vAlign w:val="center"/>
          </w:tcPr>
          <w:p w14:paraId="5A71B679">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8688F98">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686873D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料：标题含“造价咨询业务操作流程制度”的文件。</w:t>
            </w:r>
          </w:p>
        </w:tc>
        <w:tc>
          <w:tcPr>
            <w:tcW w:w="2354" w:type="dxa"/>
            <w:vMerge w:val="restart"/>
            <w:shd w:val="clear" w:color="auto" w:fill="auto"/>
            <w:tcMar>
              <w:top w:w="15" w:type="dxa"/>
              <w:left w:w="15" w:type="dxa"/>
              <w:right w:w="15" w:type="dxa"/>
            </w:tcMar>
            <w:vAlign w:val="center"/>
          </w:tcPr>
          <w:p w14:paraId="45AB3F00">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3FBF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744" w:type="dxa"/>
            <w:vMerge w:val="continue"/>
            <w:shd w:val="clear" w:color="auto" w:fill="auto"/>
            <w:tcMar>
              <w:top w:w="15" w:type="dxa"/>
              <w:left w:w="15" w:type="dxa"/>
              <w:right w:w="15" w:type="dxa"/>
            </w:tcMar>
            <w:vAlign w:val="center"/>
          </w:tcPr>
          <w:p w14:paraId="7CE8E07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394594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0CCB79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44EC14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2）企业无项目质量考核办法的，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0.4分。</w:t>
            </w:r>
          </w:p>
        </w:tc>
        <w:tc>
          <w:tcPr>
            <w:tcW w:w="528" w:type="dxa"/>
            <w:shd w:val="clear" w:color="auto" w:fill="auto"/>
            <w:tcMar>
              <w:top w:w="15" w:type="dxa"/>
              <w:left w:w="15" w:type="dxa"/>
              <w:right w:w="15" w:type="dxa"/>
            </w:tcMar>
            <w:vAlign w:val="center"/>
          </w:tcPr>
          <w:p w14:paraId="0CDB259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A050C56">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381DFDA">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0.4</w:t>
            </w:r>
          </w:p>
        </w:tc>
        <w:tc>
          <w:tcPr>
            <w:tcW w:w="497" w:type="dxa"/>
            <w:shd w:val="clear" w:color="auto" w:fill="auto"/>
            <w:tcMar>
              <w:top w:w="15" w:type="dxa"/>
              <w:left w:w="15" w:type="dxa"/>
              <w:right w:w="15" w:type="dxa"/>
            </w:tcMar>
            <w:vAlign w:val="center"/>
          </w:tcPr>
          <w:p w14:paraId="5DAE3E4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3251B9B">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3E6420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料：标题含“项目质量考核办法”的文件。</w:t>
            </w:r>
          </w:p>
        </w:tc>
        <w:tc>
          <w:tcPr>
            <w:tcW w:w="2354" w:type="dxa"/>
            <w:vMerge w:val="continue"/>
            <w:shd w:val="clear" w:color="auto" w:fill="auto"/>
            <w:tcMar>
              <w:top w:w="15" w:type="dxa"/>
              <w:left w:w="15" w:type="dxa"/>
              <w:right w:w="15" w:type="dxa"/>
            </w:tcMar>
            <w:vAlign w:val="center"/>
          </w:tcPr>
          <w:p w14:paraId="10FFF328">
            <w:pPr>
              <w:widowControl/>
              <w:snapToGrid w:val="0"/>
              <w:jc w:val="left"/>
              <w:rPr>
                <w:rFonts w:ascii="宋体" w:hAnsi="宋体" w:eastAsia="宋体" w:cs="宋体"/>
                <w:color w:val="auto"/>
                <w:sz w:val="18"/>
                <w:szCs w:val="18"/>
              </w:rPr>
            </w:pPr>
          </w:p>
        </w:tc>
      </w:tr>
      <w:tr w14:paraId="47F7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744" w:type="dxa"/>
            <w:vMerge w:val="continue"/>
            <w:shd w:val="clear" w:color="auto" w:fill="auto"/>
            <w:tcMar>
              <w:top w:w="15" w:type="dxa"/>
              <w:left w:w="15" w:type="dxa"/>
              <w:right w:w="15" w:type="dxa"/>
            </w:tcMar>
            <w:vAlign w:val="center"/>
          </w:tcPr>
          <w:p w14:paraId="5D16FB9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5C135A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961591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30E699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3）企业无质量考核执行证明的，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0.4分。</w:t>
            </w:r>
          </w:p>
        </w:tc>
        <w:tc>
          <w:tcPr>
            <w:tcW w:w="528" w:type="dxa"/>
            <w:shd w:val="clear" w:color="auto" w:fill="auto"/>
            <w:tcMar>
              <w:top w:w="15" w:type="dxa"/>
              <w:left w:w="15" w:type="dxa"/>
              <w:right w:w="15" w:type="dxa"/>
            </w:tcMar>
            <w:vAlign w:val="center"/>
          </w:tcPr>
          <w:p w14:paraId="6ADD917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23983BE">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8BC0467">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0.4</w:t>
            </w:r>
          </w:p>
        </w:tc>
        <w:tc>
          <w:tcPr>
            <w:tcW w:w="497" w:type="dxa"/>
            <w:shd w:val="clear" w:color="auto" w:fill="auto"/>
            <w:tcMar>
              <w:top w:w="15" w:type="dxa"/>
              <w:left w:w="15" w:type="dxa"/>
              <w:right w:w="15" w:type="dxa"/>
            </w:tcMar>
            <w:vAlign w:val="center"/>
          </w:tcPr>
          <w:p w14:paraId="2109968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8E57074">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40EA9AC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料：三年评价期对应其质量考核办法实施情况的证明（如考核表、扣款证明、通报公告等）材料。</w:t>
            </w:r>
          </w:p>
        </w:tc>
        <w:tc>
          <w:tcPr>
            <w:tcW w:w="2354" w:type="dxa"/>
            <w:vMerge w:val="continue"/>
            <w:shd w:val="clear" w:color="auto" w:fill="auto"/>
            <w:tcMar>
              <w:top w:w="15" w:type="dxa"/>
              <w:left w:w="15" w:type="dxa"/>
              <w:right w:w="15" w:type="dxa"/>
            </w:tcMar>
            <w:vAlign w:val="center"/>
          </w:tcPr>
          <w:p w14:paraId="15BB88AE">
            <w:pPr>
              <w:widowControl/>
              <w:snapToGrid w:val="0"/>
              <w:jc w:val="left"/>
              <w:rPr>
                <w:rFonts w:ascii="宋体" w:hAnsi="宋体" w:eastAsia="宋体" w:cs="宋体"/>
                <w:color w:val="auto"/>
                <w:sz w:val="18"/>
                <w:szCs w:val="18"/>
              </w:rPr>
            </w:pPr>
          </w:p>
        </w:tc>
      </w:tr>
      <w:tr w14:paraId="5509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744" w:type="dxa"/>
            <w:vMerge w:val="continue"/>
            <w:shd w:val="clear" w:color="auto" w:fill="auto"/>
            <w:tcMar>
              <w:top w:w="15" w:type="dxa"/>
              <w:left w:w="15" w:type="dxa"/>
              <w:right w:w="15" w:type="dxa"/>
            </w:tcMar>
            <w:vAlign w:val="center"/>
          </w:tcPr>
          <w:p w14:paraId="6FD7B79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59D2BD0">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31E6DD0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2.3.2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质量管理体系</w:t>
            </w:r>
          </w:p>
        </w:tc>
        <w:tc>
          <w:tcPr>
            <w:tcW w:w="4310" w:type="dxa"/>
            <w:shd w:val="clear" w:color="auto" w:fill="auto"/>
            <w:tcMar>
              <w:top w:w="15" w:type="dxa"/>
              <w:left w:w="15" w:type="dxa"/>
              <w:right w:w="15" w:type="dxa"/>
            </w:tcMar>
            <w:vAlign w:val="center"/>
          </w:tcPr>
          <w:p w14:paraId="36C603C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1）企业通过ISO质量管理体系认证，并在有效期内的，计加0.2分。</w:t>
            </w:r>
          </w:p>
        </w:tc>
        <w:tc>
          <w:tcPr>
            <w:tcW w:w="528" w:type="dxa"/>
            <w:shd w:val="clear" w:color="auto" w:fill="auto"/>
            <w:tcMar>
              <w:top w:w="15" w:type="dxa"/>
              <w:left w:w="15" w:type="dxa"/>
              <w:right w:w="15" w:type="dxa"/>
            </w:tcMar>
            <w:vAlign w:val="center"/>
          </w:tcPr>
          <w:p w14:paraId="750FE2A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4600D28C">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279110F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51C891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CEA45C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65D701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料：有效期内的</w:t>
            </w:r>
            <w:r>
              <w:rPr>
                <w:rFonts w:ascii="宋体" w:hAnsi="宋体" w:eastAsia="宋体" w:cs="宋体"/>
                <w:color w:val="auto"/>
                <w:kern w:val="0"/>
                <w:sz w:val="18"/>
                <w:szCs w:val="18"/>
                <w:lang w:bidi="ar"/>
              </w:rPr>
              <w:t>ISO质量管理体系证书。</w:t>
            </w:r>
          </w:p>
        </w:tc>
        <w:tc>
          <w:tcPr>
            <w:tcW w:w="2354" w:type="dxa"/>
            <w:shd w:val="clear" w:color="auto" w:fill="auto"/>
            <w:tcMar>
              <w:top w:w="15" w:type="dxa"/>
              <w:left w:w="15" w:type="dxa"/>
              <w:right w:w="15" w:type="dxa"/>
            </w:tcMar>
            <w:vAlign w:val="center"/>
          </w:tcPr>
          <w:p w14:paraId="5A0D0E8A">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1BB5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3" w:hRule="atLeast"/>
          <w:jc w:val="center"/>
        </w:trPr>
        <w:tc>
          <w:tcPr>
            <w:tcW w:w="744" w:type="dxa"/>
            <w:vMerge w:val="continue"/>
            <w:shd w:val="clear" w:color="auto" w:fill="auto"/>
            <w:tcMar>
              <w:top w:w="15" w:type="dxa"/>
              <w:left w:w="15" w:type="dxa"/>
              <w:right w:w="15" w:type="dxa"/>
            </w:tcMar>
            <w:vAlign w:val="center"/>
          </w:tcPr>
          <w:p w14:paraId="77950F57">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370BF83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AECC7A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695FA1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27FFC5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D02CA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B1C368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4F6ADC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B8B7E8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E4E19E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DD9AAE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E47774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9784CA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A85CBD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C00115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67FAF7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3D1742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50F77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400D7C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180FED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811CECB">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2.4统计管理</w:t>
            </w:r>
          </w:p>
        </w:tc>
        <w:tc>
          <w:tcPr>
            <w:tcW w:w="637" w:type="dxa"/>
            <w:vMerge w:val="restart"/>
            <w:shd w:val="clear" w:color="auto" w:fill="auto"/>
            <w:tcMar>
              <w:top w:w="15" w:type="dxa"/>
              <w:left w:w="15" w:type="dxa"/>
              <w:right w:w="15" w:type="dxa"/>
            </w:tcMar>
            <w:vAlign w:val="center"/>
          </w:tcPr>
          <w:p w14:paraId="431CE620">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2.4.1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项目填报</w:t>
            </w:r>
          </w:p>
        </w:tc>
        <w:tc>
          <w:tcPr>
            <w:tcW w:w="4310" w:type="dxa"/>
            <w:shd w:val="clear" w:color="auto" w:fill="auto"/>
            <w:tcMar>
              <w:top w:w="15" w:type="dxa"/>
              <w:left w:w="15" w:type="dxa"/>
              <w:right w:w="15" w:type="dxa"/>
            </w:tcMar>
            <w:vAlign w:val="center"/>
          </w:tcPr>
          <w:p w14:paraId="2D24807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1）企业咨询项目的“工程造价咨询报告书”按“出具报告截止日期”计，超过40个自然日延期登记的，按2分×（延期登记项目个数÷全部登记项目个数）给予减分。</w:t>
            </w:r>
          </w:p>
        </w:tc>
        <w:tc>
          <w:tcPr>
            <w:tcW w:w="528" w:type="dxa"/>
            <w:shd w:val="clear" w:color="auto" w:fill="auto"/>
            <w:tcMar>
              <w:top w:w="15" w:type="dxa"/>
              <w:left w:w="15" w:type="dxa"/>
              <w:right w:w="15" w:type="dxa"/>
            </w:tcMar>
            <w:vAlign w:val="center"/>
          </w:tcPr>
          <w:p w14:paraId="1AB02ED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8841578">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02423E0">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w:t>
            </w:r>
          </w:p>
        </w:tc>
        <w:tc>
          <w:tcPr>
            <w:tcW w:w="497" w:type="dxa"/>
            <w:shd w:val="clear" w:color="auto" w:fill="auto"/>
            <w:tcMar>
              <w:top w:w="15" w:type="dxa"/>
              <w:left w:w="15" w:type="dxa"/>
              <w:right w:w="15" w:type="dxa"/>
            </w:tcMar>
            <w:vAlign w:val="center"/>
          </w:tcPr>
          <w:p w14:paraId="44EDD1C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626C7C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4A54239F">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0C0C009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超期填报项目数由省监管平台自动获取，无需企业申报。</w:t>
            </w:r>
          </w:p>
        </w:tc>
      </w:tr>
      <w:tr w14:paraId="0EB5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3DD6FD3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5DAF7EC">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D2166E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D0D89A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2）造价咨询项目网上填报的“工程造价咨询业务收入”数据与企业统计年报的“工程造价咨询业务收入”数据相差超过20%不足30%的，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 xml:space="preserve"> 1分；相差超过30%，不足40%的，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2分</w:t>
            </w:r>
            <w:r>
              <w:rPr>
                <w:rFonts w:hint="eastAsia" w:ascii="宋体" w:hAnsi="宋体" w:eastAsia="宋体" w:cs="宋体"/>
                <w:color w:val="auto"/>
                <w:kern w:val="0"/>
                <w:sz w:val="18"/>
                <w:szCs w:val="18"/>
                <w:lang w:bidi="ar"/>
              </w:rPr>
              <w:t>；相差超过</w:t>
            </w:r>
            <w:r>
              <w:rPr>
                <w:rFonts w:ascii="宋体" w:hAnsi="宋体" w:eastAsia="宋体" w:cs="宋体"/>
                <w:color w:val="auto"/>
                <w:kern w:val="0"/>
                <w:sz w:val="18"/>
                <w:szCs w:val="18"/>
                <w:lang w:bidi="ar"/>
              </w:rPr>
              <w:t>40%及以上的，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4分</w:t>
            </w:r>
            <w:r>
              <w:rPr>
                <w:rFonts w:hint="eastAsia" w:ascii="宋体" w:hAnsi="宋体" w:eastAsia="宋体" w:cs="宋体"/>
                <w:color w:val="auto"/>
                <w:kern w:val="0"/>
                <w:sz w:val="18"/>
                <w:szCs w:val="18"/>
                <w:lang w:bidi="ar"/>
              </w:rPr>
              <w:t>。</w:t>
            </w:r>
          </w:p>
        </w:tc>
        <w:tc>
          <w:tcPr>
            <w:tcW w:w="528" w:type="dxa"/>
            <w:shd w:val="clear" w:color="auto" w:fill="auto"/>
            <w:tcMar>
              <w:top w:w="15" w:type="dxa"/>
              <w:left w:w="15" w:type="dxa"/>
              <w:right w:w="15" w:type="dxa"/>
            </w:tcMar>
            <w:vAlign w:val="center"/>
          </w:tcPr>
          <w:p w14:paraId="31951A0C">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2C15C0B">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60DED7F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w:t>
            </w:r>
          </w:p>
        </w:tc>
        <w:tc>
          <w:tcPr>
            <w:tcW w:w="497" w:type="dxa"/>
            <w:shd w:val="clear" w:color="auto" w:fill="auto"/>
            <w:tcMar>
              <w:top w:w="15" w:type="dxa"/>
              <w:left w:w="15" w:type="dxa"/>
              <w:right w:w="15" w:type="dxa"/>
            </w:tcMar>
            <w:vAlign w:val="center"/>
          </w:tcPr>
          <w:p w14:paraId="1B73B11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CAEA6B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2D29BC7">
            <w:pPr>
              <w:widowControl/>
              <w:snapToGrid w:val="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成立未满三年的企业：</w:t>
            </w:r>
          </w:p>
          <w:p w14:paraId="5C675FC0">
            <w:pPr>
              <w:widowControl/>
              <w:snapToGrid w:val="0"/>
              <w:jc w:val="left"/>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若仅有两年数据，先扣除基础分1.33分（限额4分÷3×1），再按这两年数据实际比对情况扣分，本项总扣分上限仍为4分；</w:t>
            </w:r>
          </w:p>
          <w:p w14:paraId="63902312">
            <w:pPr>
              <w:widowControl/>
              <w:snapToGrid w:val="0"/>
              <w:jc w:val="left"/>
              <w:rPr>
                <w:rFonts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（2）</w:t>
            </w:r>
            <w:r>
              <w:rPr>
                <w:rFonts w:hint="eastAsia" w:ascii="宋体" w:hAnsi="宋体" w:eastAsia="宋体" w:cs="宋体"/>
                <w:color w:val="auto"/>
                <w:kern w:val="0"/>
                <w:sz w:val="18"/>
                <w:szCs w:val="18"/>
                <w:lang w:bidi="ar"/>
              </w:rPr>
              <w:t>若仅有一年数据，先扣除基础分2.66分（限额4分÷3×2），再按该年数据实际比对情况扣分，本项总扣分上限仍为4分。</w:t>
            </w:r>
          </w:p>
        </w:tc>
        <w:tc>
          <w:tcPr>
            <w:tcW w:w="2354" w:type="dxa"/>
            <w:shd w:val="clear" w:color="auto" w:fill="auto"/>
            <w:tcMar>
              <w:top w:w="15" w:type="dxa"/>
              <w:left w:w="15" w:type="dxa"/>
              <w:right w:w="15" w:type="dxa"/>
            </w:tcMar>
            <w:vAlign w:val="center"/>
          </w:tcPr>
          <w:p w14:paraId="2CDA95C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造价咨询项目网上填报的“工程造价咨询业务收入”的数据从省造价管理总站的企业监管系统导入。</w:t>
            </w:r>
            <w:r>
              <w:rPr>
                <w:rFonts w:ascii="宋体" w:hAnsi="宋体" w:eastAsia="宋体" w:cs="宋体"/>
                <w:color w:val="auto"/>
                <w:kern w:val="0"/>
                <w:sz w:val="18"/>
                <w:szCs w:val="18"/>
                <w:lang w:bidi="ar"/>
              </w:rPr>
              <w:t xml:space="preserve">                                    </w:t>
            </w:r>
            <w:r>
              <w:rPr>
                <w:rFonts w:hint="eastAsia" w:ascii="宋体" w:hAnsi="宋体" w:eastAsia="宋体" w:cs="宋体"/>
                <w:color w:val="auto"/>
                <w:spacing w:val="-6"/>
                <w:kern w:val="0"/>
                <w:sz w:val="18"/>
                <w:szCs w:val="18"/>
                <w:lang w:bidi="ar"/>
              </w:rPr>
              <w:t>企业统计年报“工程造价咨询业务收入”从</w:t>
            </w:r>
            <w:r>
              <w:rPr>
                <w:rFonts w:hint="eastAsia" w:ascii="宋体" w:hAnsi="宋体" w:eastAsia="宋体" w:cs="宋体"/>
                <w:color w:val="auto"/>
                <w:spacing w:val="-6"/>
                <w:kern w:val="0"/>
                <w:sz w:val="18"/>
                <w:szCs w:val="18"/>
                <w:lang w:val="en-US" w:eastAsia="zh-CN" w:bidi="ar"/>
              </w:rPr>
              <w:t>国家</w:t>
            </w:r>
            <w:r>
              <w:rPr>
                <w:rFonts w:hint="eastAsia" w:ascii="宋体" w:hAnsi="宋体" w:eastAsia="宋体" w:cs="宋体"/>
                <w:color w:val="auto"/>
                <w:spacing w:val="-6"/>
                <w:kern w:val="0"/>
                <w:sz w:val="18"/>
                <w:szCs w:val="18"/>
                <w:lang w:bidi="ar"/>
              </w:rPr>
              <w:t>“工程造价咨询统计调查制度”</w:t>
            </w:r>
            <w:r>
              <w:rPr>
                <w:rFonts w:hint="eastAsia" w:ascii="宋体" w:hAnsi="宋体" w:eastAsia="宋体" w:cs="宋体"/>
                <w:color w:val="auto"/>
                <w:spacing w:val="-6"/>
                <w:kern w:val="0"/>
                <w:sz w:val="18"/>
                <w:szCs w:val="18"/>
                <w:lang w:val="en-US" w:eastAsia="zh-CN" w:bidi="ar"/>
              </w:rPr>
              <w:t>的</w:t>
            </w:r>
            <w:r>
              <w:rPr>
                <w:rFonts w:hint="eastAsia" w:ascii="宋体" w:hAnsi="宋体" w:eastAsia="宋体" w:cs="宋体"/>
                <w:color w:val="auto"/>
                <w:kern w:val="0"/>
                <w:sz w:val="18"/>
                <w:szCs w:val="18"/>
                <w:lang w:bidi="ar"/>
              </w:rPr>
              <w:t>“造价咨询企业年度统计调查表建造</w:t>
            </w:r>
            <w:r>
              <w:rPr>
                <w:rFonts w:ascii="宋体" w:hAnsi="宋体" w:eastAsia="宋体" w:cs="宋体"/>
                <w:color w:val="auto"/>
                <w:kern w:val="0"/>
                <w:sz w:val="18"/>
                <w:szCs w:val="18"/>
                <w:lang w:bidi="ar"/>
              </w:rPr>
              <w:t>3表”导入。</w:t>
            </w:r>
          </w:p>
        </w:tc>
      </w:tr>
      <w:tr w14:paraId="51C2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744" w:type="dxa"/>
            <w:vMerge w:val="continue"/>
            <w:shd w:val="clear" w:color="auto" w:fill="auto"/>
            <w:tcMar>
              <w:top w:w="15" w:type="dxa"/>
              <w:left w:w="15" w:type="dxa"/>
              <w:right w:w="15" w:type="dxa"/>
            </w:tcMar>
            <w:vAlign w:val="center"/>
          </w:tcPr>
          <w:p w14:paraId="1E9785BC">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744D0FC">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740EE343">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2.4.2工程造价咨询统计年报</w:t>
            </w:r>
          </w:p>
        </w:tc>
        <w:tc>
          <w:tcPr>
            <w:tcW w:w="4310" w:type="dxa"/>
            <w:shd w:val="clear" w:color="auto" w:fill="auto"/>
            <w:tcMar>
              <w:top w:w="15" w:type="dxa"/>
              <w:left w:w="15" w:type="dxa"/>
              <w:right w:w="15" w:type="dxa"/>
            </w:tcMar>
            <w:vAlign w:val="center"/>
          </w:tcPr>
          <w:p w14:paraId="5C7FB05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1）年度报表内容填报不完整，应报未报有缺项的，每发现</w:t>
            </w:r>
            <w:r>
              <w:rPr>
                <w:rFonts w:hint="eastAsia" w:ascii="宋体" w:hAnsi="宋体" w:eastAsia="宋体" w:cs="宋体"/>
                <w:color w:val="auto"/>
                <w:kern w:val="0"/>
                <w:sz w:val="18"/>
                <w:szCs w:val="18"/>
                <w:lang w:bidi="ar"/>
              </w:rPr>
              <w:t>一项计减</w:t>
            </w:r>
            <w:r>
              <w:rPr>
                <w:rFonts w:ascii="宋体" w:hAnsi="宋体" w:eastAsia="宋体" w:cs="宋体"/>
                <w:color w:val="auto"/>
                <w:kern w:val="0"/>
                <w:sz w:val="18"/>
                <w:szCs w:val="18"/>
                <w:lang w:bidi="ar"/>
              </w:rPr>
              <w:t>0.5分。</w:t>
            </w:r>
          </w:p>
        </w:tc>
        <w:tc>
          <w:tcPr>
            <w:tcW w:w="528" w:type="dxa"/>
            <w:shd w:val="clear" w:color="auto" w:fill="auto"/>
            <w:tcMar>
              <w:top w:w="15" w:type="dxa"/>
              <w:left w:w="15" w:type="dxa"/>
              <w:right w:w="15" w:type="dxa"/>
            </w:tcMar>
            <w:vAlign w:val="center"/>
          </w:tcPr>
          <w:p w14:paraId="336D8C99">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8F49D0E">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2ECD8E9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w:t>
            </w:r>
          </w:p>
        </w:tc>
        <w:tc>
          <w:tcPr>
            <w:tcW w:w="497" w:type="dxa"/>
            <w:shd w:val="clear" w:color="auto" w:fill="auto"/>
            <w:tcMar>
              <w:top w:w="15" w:type="dxa"/>
              <w:left w:w="15" w:type="dxa"/>
              <w:right w:w="15" w:type="dxa"/>
            </w:tcMar>
            <w:vAlign w:val="center"/>
          </w:tcPr>
          <w:p w14:paraId="11379C6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03F22BE">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AAA0E2B">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0C9D76A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由市级造价管理部门提供，无需企业申报。</w:t>
            </w:r>
          </w:p>
        </w:tc>
      </w:tr>
      <w:tr w14:paraId="2AB9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744" w:type="dxa"/>
            <w:vMerge w:val="continue"/>
            <w:shd w:val="clear" w:color="auto" w:fill="auto"/>
            <w:tcMar>
              <w:top w:w="15" w:type="dxa"/>
              <w:left w:w="15" w:type="dxa"/>
              <w:right w:w="15" w:type="dxa"/>
            </w:tcMar>
            <w:vAlign w:val="center"/>
          </w:tcPr>
          <w:p w14:paraId="63B45508">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426FD9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7ACA7E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DC009A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2）年度统计调查表关于“资产总计”“负债合计”“营业收入合计”与企业“年度财务审计报告”、企业“年度利润表”相差较大超过10%不足20%，每发现一处按一个统计</w:t>
            </w:r>
            <w:r>
              <w:rPr>
                <w:rFonts w:hint="eastAsia" w:ascii="宋体" w:hAnsi="宋体" w:eastAsia="宋体" w:cs="宋体"/>
                <w:color w:val="auto"/>
                <w:kern w:val="0"/>
                <w:sz w:val="18"/>
                <w:szCs w:val="18"/>
                <w:lang w:bidi="ar"/>
              </w:rPr>
              <w:t>年度计减</w:t>
            </w:r>
            <w:r>
              <w:rPr>
                <w:rFonts w:ascii="宋体" w:hAnsi="宋体" w:eastAsia="宋体" w:cs="宋体"/>
                <w:color w:val="auto"/>
                <w:kern w:val="0"/>
                <w:sz w:val="18"/>
                <w:szCs w:val="18"/>
                <w:lang w:bidi="ar"/>
              </w:rPr>
              <w:t>1分</w:t>
            </w:r>
            <w:r>
              <w:rPr>
                <w:rFonts w:hint="eastAsia" w:ascii="宋体" w:hAnsi="宋体" w:eastAsia="宋体" w:cs="宋体"/>
                <w:color w:val="auto"/>
                <w:kern w:val="0"/>
                <w:sz w:val="18"/>
                <w:szCs w:val="18"/>
                <w:lang w:bidi="ar"/>
              </w:rPr>
              <w:t>；超过</w:t>
            </w:r>
            <w:r>
              <w:rPr>
                <w:rFonts w:ascii="宋体" w:hAnsi="宋体" w:eastAsia="宋体" w:cs="宋体"/>
                <w:color w:val="auto"/>
                <w:kern w:val="0"/>
                <w:sz w:val="18"/>
                <w:szCs w:val="18"/>
                <w:lang w:bidi="ar"/>
              </w:rPr>
              <w:t>20%及以上的，每发现一处按一个统计</w:t>
            </w:r>
            <w:r>
              <w:rPr>
                <w:rFonts w:hint="eastAsia" w:ascii="宋体" w:hAnsi="宋体" w:eastAsia="宋体" w:cs="宋体"/>
                <w:color w:val="auto"/>
                <w:kern w:val="0"/>
                <w:sz w:val="18"/>
                <w:szCs w:val="18"/>
                <w:lang w:bidi="ar"/>
              </w:rPr>
              <w:t>年度计减</w:t>
            </w:r>
            <w:r>
              <w:rPr>
                <w:rFonts w:ascii="宋体" w:hAnsi="宋体" w:eastAsia="宋体" w:cs="宋体"/>
                <w:color w:val="auto"/>
                <w:kern w:val="0"/>
                <w:sz w:val="18"/>
                <w:szCs w:val="18"/>
                <w:lang w:bidi="ar"/>
              </w:rPr>
              <w:t>2分</w:t>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 xml:space="preserve">                                             </w:t>
            </w:r>
          </w:p>
        </w:tc>
        <w:tc>
          <w:tcPr>
            <w:tcW w:w="528" w:type="dxa"/>
            <w:vMerge w:val="restart"/>
            <w:shd w:val="clear" w:color="auto" w:fill="auto"/>
            <w:tcMar>
              <w:top w:w="15" w:type="dxa"/>
              <w:left w:w="15" w:type="dxa"/>
              <w:right w:w="15" w:type="dxa"/>
            </w:tcMar>
            <w:vAlign w:val="center"/>
          </w:tcPr>
          <w:p w14:paraId="6D017DBD">
            <w:pPr>
              <w:widowControl/>
              <w:snapToGrid w:val="0"/>
              <w:jc w:val="center"/>
              <w:rPr>
                <w:rFonts w:ascii="宋体" w:hAnsi="宋体" w:eastAsia="宋体" w:cs="宋体"/>
                <w:color w:val="auto"/>
                <w:sz w:val="18"/>
                <w:szCs w:val="18"/>
              </w:rPr>
            </w:pPr>
          </w:p>
        </w:tc>
        <w:tc>
          <w:tcPr>
            <w:tcW w:w="488" w:type="dxa"/>
            <w:vMerge w:val="restart"/>
            <w:shd w:val="clear" w:color="auto" w:fill="auto"/>
            <w:tcMar>
              <w:top w:w="15" w:type="dxa"/>
              <w:left w:w="15" w:type="dxa"/>
              <w:right w:w="15" w:type="dxa"/>
            </w:tcMar>
            <w:vAlign w:val="center"/>
          </w:tcPr>
          <w:p w14:paraId="0A2391C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1792412">
            <w:pPr>
              <w:widowControl/>
              <w:snapToGrid w:val="0"/>
              <w:jc w:val="center"/>
              <w:rPr>
                <w:rFonts w:ascii="宋体" w:hAnsi="宋体" w:eastAsia="宋体" w:cs="宋体"/>
                <w:color w:val="auto"/>
                <w:sz w:val="18"/>
                <w:szCs w:val="18"/>
              </w:rPr>
            </w:pPr>
          </w:p>
        </w:tc>
        <w:tc>
          <w:tcPr>
            <w:tcW w:w="497" w:type="dxa"/>
            <w:vMerge w:val="restart"/>
            <w:shd w:val="clear" w:color="auto" w:fill="auto"/>
            <w:tcMar>
              <w:top w:w="15" w:type="dxa"/>
              <w:left w:w="15" w:type="dxa"/>
              <w:right w:w="15" w:type="dxa"/>
            </w:tcMar>
            <w:vAlign w:val="center"/>
          </w:tcPr>
          <w:p w14:paraId="64D4C33F">
            <w:pPr>
              <w:widowControl/>
              <w:snapToGrid w:val="0"/>
              <w:jc w:val="center"/>
              <w:rPr>
                <w:rFonts w:ascii="宋体" w:hAnsi="宋体" w:eastAsia="宋体" w:cs="宋体"/>
                <w:color w:val="auto"/>
                <w:sz w:val="18"/>
                <w:szCs w:val="18"/>
              </w:rPr>
            </w:pPr>
          </w:p>
        </w:tc>
        <w:tc>
          <w:tcPr>
            <w:tcW w:w="587" w:type="dxa"/>
            <w:vMerge w:val="restart"/>
            <w:shd w:val="clear" w:color="auto" w:fill="auto"/>
            <w:tcMar>
              <w:top w:w="15" w:type="dxa"/>
              <w:left w:w="15" w:type="dxa"/>
              <w:right w:w="15" w:type="dxa"/>
            </w:tcMar>
            <w:vAlign w:val="center"/>
          </w:tcPr>
          <w:p w14:paraId="3D08BA92">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6212CDE1">
            <w:pPr>
              <w:widowControl/>
              <w:numPr>
                <w:ilvl w:val="255"/>
                <w:numId w:val="0"/>
              </w:numPr>
              <w:snapToGrid w:val="0"/>
              <w:jc w:val="left"/>
              <w:textAlignment w:val="center"/>
              <w:rPr>
                <w:rFonts w:ascii="宋体" w:hAnsi="宋体" w:eastAsia="宋体" w:cs="宋体"/>
                <w:color w:val="auto"/>
                <w:kern w:val="0"/>
                <w:sz w:val="18"/>
                <w:szCs w:val="18"/>
                <w:lang w:bidi="ar"/>
              </w:rPr>
            </w:pPr>
          </w:p>
          <w:p w14:paraId="16FB52AE">
            <w:pPr>
              <w:widowControl/>
              <w:numPr>
                <w:ilvl w:val="255"/>
                <w:numId w:val="0"/>
              </w:numPr>
              <w:snapToGrid w:val="0"/>
              <w:jc w:val="left"/>
              <w:textAlignment w:val="center"/>
              <w:rPr>
                <w:rFonts w:ascii="宋体" w:hAnsi="宋体" w:eastAsia="宋体" w:cs="宋体"/>
                <w:color w:val="auto"/>
                <w:kern w:val="0"/>
                <w:sz w:val="18"/>
                <w:szCs w:val="18"/>
                <w:lang w:bidi="ar"/>
              </w:rPr>
            </w:pPr>
          </w:p>
          <w:p w14:paraId="3BEFBD83">
            <w:pPr>
              <w:widowControl/>
              <w:numPr>
                <w:ilvl w:val="0"/>
                <w:numId w:val="5"/>
              </w:numPr>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企业在集中核查时提供“财务审计报告”原件或“年度财务报表”。</w:t>
            </w:r>
          </w:p>
          <w:p w14:paraId="095637CA">
            <w:pPr>
              <w:widowControl/>
              <w:numPr>
                <w:ilvl w:val="0"/>
                <w:numId w:val="5"/>
              </w:numPr>
              <w:snapToGrid w:val="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成立未满三年的企业：</w:t>
            </w:r>
          </w:p>
          <w:p w14:paraId="71A450FE">
            <w:pPr>
              <w:widowControl/>
              <w:numPr>
                <w:ilvl w:val="0"/>
                <w:numId w:val="0"/>
              </w:numPr>
              <w:snapToGrid w:val="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若仅有两年数据，先扣除基础分0.67分（限额2分÷3×1），再按这两年数据实际比对情况扣分，本项总扣分上限仍为2分；</w:t>
            </w:r>
          </w:p>
          <w:p w14:paraId="1F6920CA">
            <w:pPr>
              <w:widowControl/>
              <w:numPr>
                <w:ilvl w:val="-1"/>
                <w:numId w:val="0"/>
              </w:numPr>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2）</w:t>
            </w:r>
            <w:r>
              <w:rPr>
                <w:rFonts w:hint="eastAsia" w:ascii="宋体" w:hAnsi="宋体" w:eastAsia="宋体" w:cs="宋体"/>
                <w:color w:val="auto"/>
                <w:kern w:val="0"/>
                <w:sz w:val="18"/>
                <w:szCs w:val="18"/>
                <w:lang w:bidi="ar"/>
              </w:rPr>
              <w:t>若仅有一年数据，先扣除基础分1.33分（限额2分÷3×2），再按该年数据实际比对情况扣分，本项总扣分上限仍为2分。</w:t>
            </w:r>
          </w:p>
        </w:tc>
        <w:tc>
          <w:tcPr>
            <w:tcW w:w="2354" w:type="dxa"/>
            <w:vMerge w:val="restart"/>
            <w:shd w:val="clear" w:color="auto" w:fill="auto"/>
            <w:tcMar>
              <w:top w:w="15" w:type="dxa"/>
              <w:left w:w="15" w:type="dxa"/>
              <w:right w:w="15" w:type="dxa"/>
            </w:tcMar>
            <w:vAlign w:val="center"/>
          </w:tcPr>
          <w:p w14:paraId="6CB20124">
            <w:pPr>
              <w:widowControl/>
              <w:snapToGrid w:val="0"/>
              <w:jc w:val="left"/>
              <w:textAlignment w:val="center"/>
              <w:rPr>
                <w:rFonts w:ascii="宋体" w:hAnsi="宋体" w:eastAsia="宋体" w:cs="宋体"/>
                <w:color w:val="auto"/>
                <w:kern w:val="0"/>
                <w:sz w:val="18"/>
                <w:szCs w:val="18"/>
                <w:lang w:bidi="ar"/>
              </w:rPr>
            </w:pPr>
          </w:p>
          <w:p w14:paraId="48A8BA51">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“资产总计”“负债合计”“营业收入合计”“营业利润”、“所得税”</w:t>
            </w:r>
            <w:r>
              <w:rPr>
                <w:rFonts w:hint="eastAsia" w:ascii="宋体" w:hAnsi="宋体" w:eastAsia="宋体" w:cs="宋体"/>
                <w:color w:val="auto"/>
                <w:kern w:val="0"/>
                <w:sz w:val="18"/>
                <w:szCs w:val="18"/>
                <w:lang w:val="en-US" w:eastAsia="zh-CN" w:bidi="ar"/>
              </w:rPr>
              <w:t>从</w:t>
            </w:r>
            <w:r>
              <w:rPr>
                <w:rFonts w:hint="eastAsia" w:ascii="宋体" w:hAnsi="宋体" w:eastAsia="宋体" w:cs="宋体"/>
                <w:color w:val="auto"/>
                <w:kern w:val="0"/>
                <w:sz w:val="18"/>
                <w:szCs w:val="18"/>
                <w:lang w:bidi="ar"/>
              </w:rPr>
              <w:t>国家“工程造价咨询统计调查制度”</w:t>
            </w:r>
            <w:r>
              <w:rPr>
                <w:rFonts w:hint="eastAsia" w:ascii="宋体" w:hAnsi="宋体" w:eastAsia="宋体" w:cs="宋体"/>
                <w:color w:val="auto"/>
                <w:kern w:val="0"/>
                <w:sz w:val="18"/>
                <w:szCs w:val="18"/>
                <w:lang w:val="en-US" w:eastAsia="zh-CN" w:bidi="ar"/>
              </w:rPr>
              <w:t>的</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造价咨询企业年度统计调查表</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中</w:t>
            </w:r>
            <w:r>
              <w:rPr>
                <w:rFonts w:hint="eastAsia" w:ascii="宋体" w:hAnsi="宋体" w:eastAsia="宋体" w:cs="宋体"/>
                <w:color w:val="auto"/>
                <w:kern w:val="0"/>
                <w:sz w:val="18"/>
                <w:szCs w:val="18"/>
                <w:lang w:bidi="ar"/>
              </w:rPr>
              <w:t>获取，无需企业申报。</w:t>
            </w:r>
          </w:p>
          <w:p w14:paraId="3D46970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家小组将企业年度统计报表数据与其年度财务数据进行比对。企业可提供由会计师事务所出具的财务审计报告，或提供加盖税务系统印章的年度财务报表原件，也可在集中检查现场，由企业现场登录国家税务系统在线调取并打印年度财务报表供核验。</w:t>
            </w:r>
          </w:p>
        </w:tc>
      </w:tr>
      <w:tr w14:paraId="227B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jc w:val="center"/>
        </w:trPr>
        <w:tc>
          <w:tcPr>
            <w:tcW w:w="744" w:type="dxa"/>
            <w:vMerge w:val="continue"/>
            <w:shd w:val="clear" w:color="auto" w:fill="auto"/>
            <w:tcMar>
              <w:top w:w="15" w:type="dxa"/>
              <w:left w:w="15" w:type="dxa"/>
              <w:right w:w="15" w:type="dxa"/>
            </w:tcMar>
            <w:vAlign w:val="center"/>
          </w:tcPr>
          <w:p w14:paraId="36AC330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3B1D748">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3E1322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6D5E8B0">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3）年度统计调查表关于“营业利润”、“所得税”与企业“年度财务审计报告”、企业“年度利润表”不一致的，相差较大超过10%不足20%，每发现一处按一个统计</w:t>
            </w:r>
            <w:r>
              <w:rPr>
                <w:rFonts w:hint="eastAsia" w:ascii="宋体" w:hAnsi="宋体" w:eastAsia="宋体" w:cs="宋体"/>
                <w:color w:val="auto"/>
                <w:kern w:val="0"/>
                <w:sz w:val="18"/>
                <w:szCs w:val="18"/>
                <w:lang w:bidi="ar"/>
              </w:rPr>
              <w:t>年度计减</w:t>
            </w:r>
            <w:r>
              <w:rPr>
                <w:rFonts w:ascii="宋体" w:hAnsi="宋体" w:eastAsia="宋体" w:cs="宋体"/>
                <w:color w:val="auto"/>
                <w:kern w:val="0"/>
                <w:sz w:val="18"/>
                <w:szCs w:val="18"/>
                <w:lang w:bidi="ar"/>
              </w:rPr>
              <w:t>0.5分；超过20%及以上的，每发现一处按一个统计</w:t>
            </w:r>
            <w:r>
              <w:rPr>
                <w:rFonts w:hint="eastAsia" w:ascii="宋体" w:hAnsi="宋体" w:eastAsia="宋体" w:cs="宋体"/>
                <w:color w:val="auto"/>
                <w:kern w:val="0"/>
                <w:sz w:val="18"/>
                <w:szCs w:val="18"/>
                <w:lang w:bidi="ar"/>
              </w:rPr>
              <w:t>年度计减</w:t>
            </w:r>
            <w:r>
              <w:rPr>
                <w:rFonts w:ascii="宋体" w:hAnsi="宋体" w:eastAsia="宋体" w:cs="宋体"/>
                <w:color w:val="auto"/>
                <w:kern w:val="0"/>
                <w:sz w:val="18"/>
                <w:szCs w:val="18"/>
                <w:lang w:bidi="ar"/>
              </w:rPr>
              <w:t>1分</w:t>
            </w:r>
            <w:r>
              <w:rPr>
                <w:rFonts w:hint="eastAsia" w:ascii="宋体" w:hAnsi="宋体" w:eastAsia="宋体" w:cs="宋体"/>
                <w:color w:val="auto"/>
                <w:kern w:val="0"/>
                <w:sz w:val="18"/>
                <w:szCs w:val="18"/>
                <w:lang w:bidi="ar"/>
              </w:rPr>
              <w:t>。</w:t>
            </w:r>
          </w:p>
        </w:tc>
        <w:tc>
          <w:tcPr>
            <w:tcW w:w="528" w:type="dxa"/>
            <w:vMerge w:val="continue"/>
            <w:shd w:val="clear" w:color="auto" w:fill="auto"/>
            <w:tcMar>
              <w:top w:w="15" w:type="dxa"/>
              <w:left w:w="15" w:type="dxa"/>
              <w:right w:w="15" w:type="dxa"/>
            </w:tcMar>
            <w:vAlign w:val="center"/>
          </w:tcPr>
          <w:p w14:paraId="5E0619CD">
            <w:pPr>
              <w:widowControl/>
              <w:snapToGrid w:val="0"/>
              <w:jc w:val="center"/>
              <w:rPr>
                <w:rFonts w:ascii="宋体" w:hAnsi="宋体" w:eastAsia="宋体" w:cs="宋体"/>
                <w:color w:val="auto"/>
                <w:sz w:val="18"/>
                <w:szCs w:val="18"/>
              </w:rPr>
            </w:pPr>
          </w:p>
        </w:tc>
        <w:tc>
          <w:tcPr>
            <w:tcW w:w="488" w:type="dxa"/>
            <w:vMerge w:val="continue"/>
            <w:shd w:val="clear" w:color="auto" w:fill="auto"/>
            <w:tcMar>
              <w:top w:w="15" w:type="dxa"/>
              <w:left w:w="15" w:type="dxa"/>
              <w:right w:w="15" w:type="dxa"/>
            </w:tcMar>
            <w:vAlign w:val="center"/>
          </w:tcPr>
          <w:p w14:paraId="1B5028D3">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60E98E0">
            <w:pPr>
              <w:widowControl/>
              <w:snapToGrid w:val="0"/>
              <w:jc w:val="center"/>
              <w:rPr>
                <w:rFonts w:ascii="宋体" w:hAnsi="宋体" w:eastAsia="宋体" w:cs="宋体"/>
                <w:color w:val="auto"/>
                <w:sz w:val="18"/>
                <w:szCs w:val="18"/>
              </w:rPr>
            </w:pPr>
          </w:p>
        </w:tc>
        <w:tc>
          <w:tcPr>
            <w:tcW w:w="497" w:type="dxa"/>
            <w:vMerge w:val="continue"/>
            <w:shd w:val="clear" w:color="auto" w:fill="auto"/>
            <w:tcMar>
              <w:top w:w="15" w:type="dxa"/>
              <w:left w:w="15" w:type="dxa"/>
              <w:right w:w="15" w:type="dxa"/>
            </w:tcMar>
            <w:vAlign w:val="center"/>
          </w:tcPr>
          <w:p w14:paraId="412758F7">
            <w:pPr>
              <w:widowControl/>
              <w:snapToGrid w:val="0"/>
              <w:jc w:val="center"/>
              <w:rPr>
                <w:rFonts w:ascii="宋体" w:hAnsi="宋体" w:eastAsia="宋体" w:cs="宋体"/>
                <w:color w:val="auto"/>
                <w:sz w:val="18"/>
                <w:szCs w:val="18"/>
              </w:rPr>
            </w:pPr>
          </w:p>
        </w:tc>
        <w:tc>
          <w:tcPr>
            <w:tcW w:w="587" w:type="dxa"/>
            <w:vMerge w:val="continue"/>
            <w:shd w:val="clear" w:color="auto" w:fill="auto"/>
            <w:tcMar>
              <w:top w:w="15" w:type="dxa"/>
              <w:left w:w="15" w:type="dxa"/>
              <w:right w:w="15" w:type="dxa"/>
            </w:tcMar>
            <w:vAlign w:val="center"/>
          </w:tcPr>
          <w:p w14:paraId="272C670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87B00F3">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25C1F995">
            <w:pPr>
              <w:widowControl/>
              <w:snapToGrid w:val="0"/>
              <w:jc w:val="left"/>
              <w:textAlignment w:val="center"/>
              <w:rPr>
                <w:rFonts w:ascii="宋体" w:hAnsi="宋体" w:eastAsia="宋体" w:cs="宋体"/>
                <w:color w:val="auto"/>
                <w:sz w:val="18"/>
                <w:szCs w:val="18"/>
              </w:rPr>
            </w:pPr>
          </w:p>
        </w:tc>
      </w:tr>
      <w:tr w14:paraId="55C8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44" w:type="dxa"/>
            <w:vMerge w:val="continue"/>
            <w:shd w:val="clear" w:color="auto" w:fill="auto"/>
            <w:tcMar>
              <w:top w:w="15" w:type="dxa"/>
              <w:left w:w="15" w:type="dxa"/>
              <w:right w:w="15" w:type="dxa"/>
            </w:tcMar>
            <w:vAlign w:val="center"/>
          </w:tcPr>
          <w:p w14:paraId="3D65DC2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9B3E08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16357B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4C86D9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4）企业提供第三方出具的“年度财务审计报告”的加0.3分。</w:t>
            </w:r>
          </w:p>
        </w:tc>
        <w:tc>
          <w:tcPr>
            <w:tcW w:w="528" w:type="dxa"/>
            <w:shd w:val="clear" w:color="auto" w:fill="auto"/>
            <w:tcMar>
              <w:top w:w="15" w:type="dxa"/>
              <w:left w:w="15" w:type="dxa"/>
              <w:right w:w="15" w:type="dxa"/>
            </w:tcMar>
            <w:vAlign w:val="center"/>
          </w:tcPr>
          <w:p w14:paraId="7C59963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53760C6D">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38C9B3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5DC9D8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D5161BB">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5FEBC8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企业在集中核查时提供“财务审计报告”原件。</w:t>
            </w:r>
          </w:p>
        </w:tc>
        <w:tc>
          <w:tcPr>
            <w:tcW w:w="2354" w:type="dxa"/>
            <w:shd w:val="clear" w:color="auto" w:fill="auto"/>
            <w:tcMar>
              <w:top w:w="15" w:type="dxa"/>
              <w:left w:w="15" w:type="dxa"/>
              <w:right w:w="15" w:type="dxa"/>
            </w:tcMar>
            <w:vAlign w:val="center"/>
          </w:tcPr>
          <w:p w14:paraId="15941CB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市级集中核查，现场评价。</w:t>
            </w:r>
          </w:p>
        </w:tc>
      </w:tr>
      <w:tr w14:paraId="40A4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744" w:type="dxa"/>
            <w:vMerge w:val="continue"/>
            <w:shd w:val="clear" w:color="auto" w:fill="auto"/>
            <w:tcMar>
              <w:top w:w="15" w:type="dxa"/>
              <w:left w:w="15" w:type="dxa"/>
              <w:right w:w="15" w:type="dxa"/>
            </w:tcMar>
            <w:vAlign w:val="center"/>
          </w:tcPr>
          <w:p w14:paraId="5BE926BC">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3D08918F">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2.5信息管理</w:t>
            </w:r>
          </w:p>
        </w:tc>
        <w:tc>
          <w:tcPr>
            <w:tcW w:w="637" w:type="dxa"/>
            <w:shd w:val="clear" w:color="auto" w:fill="auto"/>
            <w:tcMar>
              <w:top w:w="15" w:type="dxa"/>
              <w:left w:w="15" w:type="dxa"/>
              <w:right w:w="15" w:type="dxa"/>
            </w:tcMar>
            <w:vAlign w:val="center"/>
          </w:tcPr>
          <w:p w14:paraId="2336438E">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2.5.1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企业管理系统</w:t>
            </w:r>
          </w:p>
        </w:tc>
        <w:tc>
          <w:tcPr>
            <w:tcW w:w="4310" w:type="dxa"/>
            <w:shd w:val="clear" w:color="auto" w:fill="auto"/>
            <w:tcMar>
              <w:top w:w="15" w:type="dxa"/>
              <w:left w:w="15" w:type="dxa"/>
              <w:right w:w="15" w:type="dxa"/>
            </w:tcMar>
            <w:vAlign w:val="center"/>
          </w:tcPr>
          <w:p w14:paraId="45BC983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1）企业应用“企业信息管理系统”或“咨询业务管理系统”提高管理效率达一年以上，且运行正常，全员普及，计加0.5分。</w:t>
            </w:r>
          </w:p>
        </w:tc>
        <w:tc>
          <w:tcPr>
            <w:tcW w:w="528" w:type="dxa"/>
            <w:shd w:val="clear" w:color="auto" w:fill="auto"/>
            <w:tcMar>
              <w:top w:w="15" w:type="dxa"/>
              <w:left w:w="15" w:type="dxa"/>
              <w:right w:w="15" w:type="dxa"/>
            </w:tcMar>
            <w:vAlign w:val="center"/>
          </w:tcPr>
          <w:p w14:paraId="35C11C9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88" w:type="dxa"/>
            <w:shd w:val="clear" w:color="auto" w:fill="auto"/>
            <w:tcMar>
              <w:top w:w="15" w:type="dxa"/>
              <w:left w:w="15" w:type="dxa"/>
              <w:right w:w="15" w:type="dxa"/>
            </w:tcMar>
            <w:vAlign w:val="center"/>
          </w:tcPr>
          <w:p w14:paraId="77363BF0">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9A3407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11AFBC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457DD6A">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2FFC3F9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企业在集中核查时提供系统网址，临时登录账号或员工账号供评委查看。</w:t>
            </w:r>
          </w:p>
        </w:tc>
        <w:tc>
          <w:tcPr>
            <w:tcW w:w="2354" w:type="dxa"/>
            <w:vMerge w:val="restart"/>
            <w:shd w:val="clear" w:color="auto" w:fill="auto"/>
            <w:tcMar>
              <w:top w:w="15" w:type="dxa"/>
              <w:left w:w="15" w:type="dxa"/>
              <w:right w:w="15" w:type="dxa"/>
            </w:tcMar>
            <w:vAlign w:val="center"/>
          </w:tcPr>
          <w:p w14:paraId="67D2487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市级集中核查，现场评价。</w:t>
            </w:r>
          </w:p>
        </w:tc>
      </w:tr>
      <w:tr w14:paraId="1209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744" w:type="dxa"/>
            <w:vMerge w:val="continue"/>
            <w:shd w:val="clear" w:color="auto" w:fill="auto"/>
            <w:tcMar>
              <w:top w:w="15" w:type="dxa"/>
              <w:left w:w="15" w:type="dxa"/>
              <w:right w:w="15" w:type="dxa"/>
            </w:tcMar>
            <w:vAlign w:val="center"/>
          </w:tcPr>
          <w:p w14:paraId="0F1E345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C0B7C88">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8FD59DD">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2.5.2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企业数据库</w:t>
            </w:r>
          </w:p>
        </w:tc>
        <w:tc>
          <w:tcPr>
            <w:tcW w:w="4310" w:type="dxa"/>
            <w:shd w:val="clear" w:color="auto" w:fill="auto"/>
            <w:tcMar>
              <w:top w:w="15" w:type="dxa"/>
              <w:left w:w="15" w:type="dxa"/>
              <w:right w:w="15" w:type="dxa"/>
            </w:tcMar>
            <w:vAlign w:val="center"/>
          </w:tcPr>
          <w:p w14:paraId="7D346A3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w:t>
            </w:r>
            <w:r>
              <w:rPr>
                <w:rFonts w:hint="eastAsia" w:ascii="宋体" w:hAnsi="宋体" w:eastAsia="宋体" w:cs="宋体"/>
                <w:color w:val="auto"/>
                <w:spacing w:val="-6"/>
                <w:kern w:val="0"/>
                <w:sz w:val="18"/>
                <w:szCs w:val="18"/>
                <w:lang w:bidi="ar"/>
              </w:rPr>
              <w:t>企业建立完善的工程数据指标库系统达一年以上，且输入的项目个数大于</w:t>
            </w:r>
            <w:r>
              <w:rPr>
                <w:rFonts w:ascii="宋体" w:hAnsi="宋体" w:eastAsia="宋体" w:cs="宋体"/>
                <w:color w:val="auto"/>
                <w:spacing w:val="-6"/>
                <w:kern w:val="0"/>
                <w:sz w:val="18"/>
                <w:szCs w:val="18"/>
                <w:lang w:bidi="ar"/>
              </w:rPr>
              <w:t>30个（含30），计加0.5分。</w:t>
            </w:r>
          </w:p>
        </w:tc>
        <w:tc>
          <w:tcPr>
            <w:tcW w:w="528" w:type="dxa"/>
            <w:shd w:val="clear" w:color="auto" w:fill="auto"/>
            <w:tcMar>
              <w:top w:w="15" w:type="dxa"/>
              <w:left w:w="15" w:type="dxa"/>
              <w:right w:w="15" w:type="dxa"/>
            </w:tcMar>
            <w:vAlign w:val="center"/>
          </w:tcPr>
          <w:p w14:paraId="6530BDEE">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88" w:type="dxa"/>
            <w:shd w:val="clear" w:color="auto" w:fill="auto"/>
            <w:tcMar>
              <w:top w:w="15" w:type="dxa"/>
              <w:left w:w="15" w:type="dxa"/>
              <w:right w:w="15" w:type="dxa"/>
            </w:tcMar>
            <w:vAlign w:val="center"/>
          </w:tcPr>
          <w:p w14:paraId="3EB48355">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A2908F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3F9FD1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3F6482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8ED6329">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D51764D">
            <w:pPr>
              <w:widowControl/>
              <w:snapToGrid w:val="0"/>
              <w:jc w:val="left"/>
              <w:rPr>
                <w:rFonts w:ascii="宋体" w:hAnsi="宋体" w:eastAsia="宋体" w:cs="宋体"/>
                <w:color w:val="auto"/>
                <w:sz w:val="18"/>
                <w:szCs w:val="18"/>
              </w:rPr>
            </w:pPr>
          </w:p>
        </w:tc>
      </w:tr>
      <w:tr w14:paraId="1E8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744" w:type="dxa"/>
            <w:vMerge w:val="restart"/>
            <w:shd w:val="clear" w:color="auto" w:fill="auto"/>
            <w:tcMar>
              <w:top w:w="15" w:type="dxa"/>
              <w:left w:w="15" w:type="dxa"/>
              <w:right w:w="15" w:type="dxa"/>
            </w:tcMar>
            <w:vAlign w:val="center"/>
          </w:tcPr>
          <w:p w14:paraId="0D45381A">
            <w:pPr>
              <w:widowControl/>
              <w:numPr>
                <w:ilvl w:val="255"/>
                <w:numId w:val="0"/>
              </w:numPr>
              <w:snapToGrid w:val="0"/>
              <w:textAlignment w:val="center"/>
              <w:rPr>
                <w:rFonts w:ascii="宋体" w:hAnsi="宋体" w:eastAsia="宋体" w:cs="宋体"/>
                <w:color w:val="auto"/>
                <w:kern w:val="0"/>
                <w:sz w:val="18"/>
                <w:szCs w:val="18"/>
                <w:lang w:bidi="ar"/>
              </w:rPr>
            </w:pPr>
          </w:p>
          <w:p w14:paraId="54EA722B">
            <w:pPr>
              <w:ind w:firstLine="645"/>
              <w:rPr>
                <w:rFonts w:ascii="宋体" w:hAnsi="宋体" w:eastAsia="宋体" w:cs="宋体"/>
                <w:color w:val="auto"/>
                <w:kern w:val="0"/>
                <w:sz w:val="18"/>
                <w:szCs w:val="18"/>
                <w:lang w:bidi="ar"/>
              </w:rPr>
            </w:pPr>
          </w:p>
          <w:p w14:paraId="4D48DD82">
            <w:pPr>
              <w:rPr>
                <w:rFonts w:ascii="宋体" w:hAnsi="宋体" w:eastAsia="宋体" w:cs="宋体"/>
                <w:color w:val="auto"/>
                <w:kern w:val="0"/>
                <w:sz w:val="18"/>
                <w:szCs w:val="18"/>
                <w:lang w:bidi="ar"/>
              </w:rPr>
            </w:pPr>
          </w:p>
          <w:p w14:paraId="7194393B">
            <w:pPr>
              <w:rPr>
                <w:rFonts w:ascii="宋体" w:hAnsi="宋体" w:eastAsia="宋体" w:cs="宋体"/>
                <w:color w:val="auto"/>
                <w:sz w:val="18"/>
                <w:szCs w:val="18"/>
              </w:rPr>
            </w:pPr>
          </w:p>
          <w:p w14:paraId="5F00A5CA">
            <w:pPr>
              <w:rPr>
                <w:rFonts w:ascii="宋体" w:hAnsi="宋体" w:eastAsia="宋体" w:cs="宋体"/>
                <w:color w:val="auto"/>
                <w:sz w:val="18"/>
                <w:szCs w:val="18"/>
              </w:rPr>
            </w:pPr>
          </w:p>
          <w:p w14:paraId="4BF2E245">
            <w:pPr>
              <w:widowControl/>
              <w:numPr>
                <w:ilvl w:val="255"/>
                <w:numId w:val="0"/>
              </w:numPr>
              <w:snapToGrid w:val="0"/>
              <w:textAlignment w:val="center"/>
              <w:rPr>
                <w:rFonts w:ascii="宋体" w:hAnsi="宋体" w:eastAsia="宋体" w:cs="宋体"/>
                <w:color w:val="auto"/>
                <w:kern w:val="0"/>
                <w:sz w:val="18"/>
                <w:szCs w:val="18"/>
                <w:lang w:bidi="ar"/>
              </w:rPr>
            </w:pPr>
          </w:p>
          <w:p w14:paraId="6523B829">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40063095">
            <w:pPr>
              <w:widowControl/>
              <w:snapToGrid w:val="0"/>
              <w:textAlignment w:val="center"/>
              <w:rPr>
                <w:rFonts w:ascii="宋体" w:hAnsi="宋体" w:eastAsia="宋体" w:cs="宋体"/>
                <w:color w:val="auto"/>
                <w:kern w:val="0"/>
                <w:sz w:val="18"/>
                <w:szCs w:val="18"/>
                <w:lang w:bidi="ar"/>
              </w:rPr>
            </w:pPr>
          </w:p>
          <w:p w14:paraId="1CCD25F4">
            <w:pPr>
              <w:widowControl/>
              <w:snapToGrid w:val="0"/>
              <w:textAlignment w:val="center"/>
              <w:rPr>
                <w:rFonts w:ascii="宋体" w:hAnsi="宋体" w:eastAsia="宋体" w:cs="宋体"/>
                <w:color w:val="auto"/>
                <w:sz w:val="18"/>
                <w:szCs w:val="18"/>
                <w:lang w:bidi="ar"/>
              </w:rPr>
            </w:pPr>
          </w:p>
          <w:p w14:paraId="1FE7A0D4">
            <w:pPr>
              <w:widowControl/>
              <w:snapToGrid w:val="0"/>
              <w:textAlignment w:val="center"/>
              <w:rPr>
                <w:rFonts w:ascii="宋体" w:hAnsi="宋体" w:eastAsia="宋体" w:cs="宋体"/>
                <w:color w:val="auto"/>
                <w:sz w:val="18"/>
                <w:szCs w:val="18"/>
                <w:lang w:bidi="ar"/>
              </w:rPr>
            </w:pPr>
          </w:p>
          <w:p w14:paraId="773345D9">
            <w:pPr>
              <w:widowControl/>
              <w:snapToGrid w:val="0"/>
              <w:textAlignment w:val="center"/>
              <w:rPr>
                <w:rFonts w:ascii="宋体" w:hAnsi="宋体" w:eastAsia="宋体" w:cs="宋体"/>
                <w:color w:val="auto"/>
                <w:sz w:val="18"/>
                <w:szCs w:val="18"/>
                <w:lang w:bidi="ar"/>
              </w:rPr>
            </w:pPr>
          </w:p>
          <w:p w14:paraId="43D54CE6">
            <w:pPr>
              <w:widowControl/>
              <w:snapToGrid w:val="0"/>
              <w:textAlignment w:val="center"/>
              <w:rPr>
                <w:rFonts w:ascii="宋体" w:hAnsi="宋体" w:eastAsia="宋体" w:cs="宋体"/>
                <w:color w:val="auto"/>
                <w:sz w:val="18"/>
                <w:szCs w:val="18"/>
                <w:lang w:bidi="ar"/>
              </w:rPr>
            </w:pPr>
          </w:p>
          <w:p w14:paraId="29ADDD25">
            <w:pPr>
              <w:widowControl/>
              <w:snapToGrid w:val="0"/>
              <w:textAlignment w:val="center"/>
              <w:rPr>
                <w:rFonts w:ascii="宋体" w:hAnsi="宋体" w:eastAsia="宋体" w:cs="宋体"/>
                <w:color w:val="auto"/>
                <w:sz w:val="18"/>
                <w:szCs w:val="18"/>
                <w:lang w:bidi="ar"/>
              </w:rPr>
            </w:pPr>
          </w:p>
          <w:p w14:paraId="215F4CD3">
            <w:pPr>
              <w:widowControl/>
              <w:snapToGrid w:val="0"/>
              <w:textAlignment w:val="center"/>
              <w:rPr>
                <w:rFonts w:ascii="宋体" w:hAnsi="宋体" w:eastAsia="宋体" w:cs="宋体"/>
                <w:color w:val="auto"/>
                <w:sz w:val="18"/>
                <w:szCs w:val="18"/>
                <w:lang w:bidi="ar"/>
              </w:rPr>
            </w:pPr>
          </w:p>
          <w:p w14:paraId="5BA917DA">
            <w:pPr>
              <w:widowControl/>
              <w:snapToGrid w:val="0"/>
              <w:textAlignment w:val="center"/>
              <w:rPr>
                <w:rFonts w:ascii="宋体" w:hAnsi="宋体" w:eastAsia="宋体" w:cs="宋体"/>
                <w:color w:val="auto"/>
                <w:sz w:val="18"/>
                <w:szCs w:val="18"/>
                <w:lang w:bidi="ar"/>
              </w:rPr>
            </w:pPr>
          </w:p>
          <w:p w14:paraId="05CC2778">
            <w:pPr>
              <w:widowControl/>
              <w:snapToGrid w:val="0"/>
              <w:textAlignment w:val="center"/>
              <w:rPr>
                <w:rFonts w:ascii="宋体" w:hAnsi="宋体" w:eastAsia="宋体" w:cs="宋体"/>
                <w:color w:val="auto"/>
                <w:sz w:val="18"/>
                <w:szCs w:val="18"/>
                <w:lang w:bidi="ar"/>
              </w:rPr>
            </w:pPr>
          </w:p>
          <w:p w14:paraId="4812D376">
            <w:pPr>
              <w:widowControl/>
              <w:snapToGrid w:val="0"/>
              <w:textAlignment w:val="center"/>
              <w:rPr>
                <w:rFonts w:ascii="宋体" w:hAnsi="宋体" w:eastAsia="宋体" w:cs="宋体"/>
                <w:color w:val="auto"/>
                <w:sz w:val="18"/>
                <w:szCs w:val="18"/>
                <w:lang w:bidi="ar"/>
              </w:rPr>
            </w:pPr>
          </w:p>
          <w:p w14:paraId="78F1FAAB">
            <w:pPr>
              <w:widowControl/>
              <w:snapToGrid w:val="0"/>
              <w:textAlignment w:val="center"/>
              <w:rPr>
                <w:rFonts w:ascii="宋体" w:hAnsi="宋体" w:eastAsia="宋体" w:cs="宋体"/>
                <w:color w:val="auto"/>
                <w:sz w:val="18"/>
                <w:szCs w:val="18"/>
                <w:lang w:bidi="ar"/>
              </w:rPr>
            </w:pPr>
          </w:p>
          <w:p w14:paraId="5616C13C">
            <w:pPr>
              <w:widowControl/>
              <w:snapToGrid w:val="0"/>
              <w:textAlignment w:val="center"/>
              <w:rPr>
                <w:rFonts w:ascii="宋体" w:hAnsi="宋体" w:eastAsia="宋体" w:cs="宋体"/>
                <w:color w:val="auto"/>
                <w:sz w:val="18"/>
                <w:szCs w:val="18"/>
                <w:lang w:bidi="ar"/>
              </w:rPr>
            </w:pPr>
          </w:p>
          <w:p w14:paraId="21B87987">
            <w:pPr>
              <w:widowControl/>
              <w:snapToGrid w:val="0"/>
              <w:textAlignment w:val="center"/>
              <w:rPr>
                <w:rFonts w:ascii="宋体" w:hAnsi="宋体" w:eastAsia="宋体" w:cs="宋体"/>
                <w:color w:val="auto"/>
                <w:sz w:val="18"/>
                <w:szCs w:val="18"/>
                <w:lang w:bidi="ar"/>
              </w:rPr>
            </w:pPr>
          </w:p>
          <w:p w14:paraId="25906943">
            <w:pPr>
              <w:widowControl/>
              <w:snapToGrid w:val="0"/>
              <w:textAlignment w:val="center"/>
              <w:rPr>
                <w:rFonts w:ascii="宋体" w:hAnsi="宋体" w:eastAsia="宋体" w:cs="宋体"/>
                <w:color w:val="auto"/>
                <w:sz w:val="18"/>
                <w:szCs w:val="18"/>
                <w:lang w:bidi="ar"/>
              </w:rPr>
            </w:pPr>
          </w:p>
          <w:p w14:paraId="768F60FE">
            <w:pPr>
              <w:widowControl/>
              <w:snapToGrid w:val="0"/>
              <w:textAlignment w:val="center"/>
              <w:rPr>
                <w:rFonts w:ascii="宋体" w:hAnsi="宋体" w:eastAsia="宋体" w:cs="宋体"/>
                <w:color w:val="auto"/>
                <w:sz w:val="18"/>
                <w:szCs w:val="18"/>
                <w:lang w:bidi="ar"/>
              </w:rPr>
            </w:pPr>
          </w:p>
          <w:p w14:paraId="30AA0A3F">
            <w:pPr>
              <w:widowControl/>
              <w:snapToGrid w:val="0"/>
              <w:textAlignment w:val="center"/>
              <w:rPr>
                <w:rFonts w:ascii="宋体" w:hAnsi="宋体" w:eastAsia="宋体" w:cs="宋体"/>
                <w:color w:val="auto"/>
                <w:sz w:val="18"/>
                <w:szCs w:val="18"/>
                <w:lang w:bidi="ar"/>
              </w:rPr>
            </w:pPr>
          </w:p>
          <w:p w14:paraId="7EB9F094">
            <w:pPr>
              <w:widowControl/>
              <w:numPr>
                <w:ilvl w:val="255"/>
                <w:numId w:val="0"/>
              </w:numPr>
              <w:snapToGrid w:val="0"/>
              <w:textAlignment w:val="center"/>
              <w:rPr>
                <w:rFonts w:ascii="宋体" w:hAnsi="宋体" w:eastAsia="宋体" w:cs="宋体"/>
                <w:color w:val="auto"/>
                <w:kern w:val="0"/>
                <w:sz w:val="18"/>
                <w:szCs w:val="18"/>
                <w:lang w:bidi="ar"/>
              </w:rPr>
            </w:pPr>
          </w:p>
          <w:p w14:paraId="3F504237">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7603C8F0">
            <w:pPr>
              <w:widowControl/>
              <w:snapToGrid w:val="0"/>
              <w:textAlignment w:val="center"/>
              <w:rPr>
                <w:rFonts w:ascii="宋体" w:hAnsi="宋体" w:eastAsia="宋体" w:cs="宋体"/>
                <w:color w:val="auto"/>
                <w:sz w:val="18"/>
                <w:szCs w:val="18"/>
                <w:lang w:bidi="ar"/>
              </w:rPr>
            </w:pPr>
          </w:p>
          <w:p w14:paraId="4D738830">
            <w:pPr>
              <w:widowControl/>
              <w:snapToGrid w:val="0"/>
              <w:textAlignment w:val="center"/>
              <w:rPr>
                <w:rFonts w:ascii="宋体" w:hAnsi="宋体" w:eastAsia="宋体" w:cs="宋体"/>
                <w:color w:val="auto"/>
                <w:sz w:val="18"/>
                <w:szCs w:val="18"/>
                <w:lang w:bidi="ar"/>
              </w:rPr>
            </w:pPr>
          </w:p>
          <w:p w14:paraId="5CE2B4BE">
            <w:pPr>
              <w:widowControl/>
              <w:snapToGrid w:val="0"/>
              <w:textAlignment w:val="center"/>
              <w:rPr>
                <w:rFonts w:ascii="宋体" w:hAnsi="宋体" w:eastAsia="宋体" w:cs="宋体"/>
                <w:color w:val="auto"/>
                <w:sz w:val="18"/>
                <w:szCs w:val="18"/>
                <w:lang w:bidi="ar"/>
              </w:rPr>
            </w:pPr>
          </w:p>
          <w:p w14:paraId="09C0EBF8">
            <w:pPr>
              <w:widowControl/>
              <w:snapToGrid w:val="0"/>
              <w:textAlignment w:val="center"/>
              <w:rPr>
                <w:rFonts w:ascii="宋体" w:hAnsi="宋体" w:eastAsia="宋体" w:cs="宋体"/>
                <w:color w:val="auto"/>
                <w:sz w:val="18"/>
                <w:szCs w:val="18"/>
                <w:lang w:bidi="ar"/>
              </w:rPr>
            </w:pPr>
          </w:p>
          <w:p w14:paraId="236392D1">
            <w:pPr>
              <w:widowControl/>
              <w:snapToGrid w:val="0"/>
              <w:textAlignment w:val="center"/>
              <w:rPr>
                <w:rFonts w:ascii="宋体" w:hAnsi="宋体" w:eastAsia="宋体" w:cs="宋体"/>
                <w:color w:val="auto"/>
                <w:sz w:val="18"/>
                <w:szCs w:val="18"/>
                <w:lang w:bidi="ar"/>
              </w:rPr>
            </w:pPr>
          </w:p>
          <w:p w14:paraId="66B26499">
            <w:pPr>
              <w:widowControl/>
              <w:snapToGrid w:val="0"/>
              <w:textAlignment w:val="center"/>
              <w:rPr>
                <w:rFonts w:ascii="宋体" w:hAnsi="宋体" w:eastAsia="宋体" w:cs="宋体"/>
                <w:color w:val="auto"/>
                <w:sz w:val="18"/>
                <w:szCs w:val="18"/>
                <w:lang w:bidi="ar"/>
              </w:rPr>
            </w:pPr>
          </w:p>
          <w:p w14:paraId="0B26D397">
            <w:pPr>
              <w:widowControl/>
              <w:snapToGrid w:val="0"/>
              <w:textAlignment w:val="center"/>
              <w:rPr>
                <w:rFonts w:ascii="宋体" w:hAnsi="宋体" w:eastAsia="宋体" w:cs="宋体"/>
                <w:color w:val="auto"/>
                <w:sz w:val="18"/>
                <w:szCs w:val="18"/>
                <w:lang w:bidi="ar"/>
              </w:rPr>
            </w:pPr>
          </w:p>
          <w:p w14:paraId="7C6FDD0B">
            <w:pPr>
              <w:widowControl/>
              <w:snapToGrid w:val="0"/>
              <w:textAlignment w:val="center"/>
              <w:rPr>
                <w:rFonts w:ascii="宋体" w:hAnsi="宋体" w:eastAsia="宋体" w:cs="宋体"/>
                <w:color w:val="auto"/>
                <w:sz w:val="18"/>
                <w:szCs w:val="18"/>
                <w:lang w:bidi="ar"/>
              </w:rPr>
            </w:pPr>
          </w:p>
          <w:p w14:paraId="41C8D370">
            <w:pPr>
              <w:widowControl/>
              <w:snapToGrid w:val="0"/>
              <w:textAlignment w:val="center"/>
              <w:rPr>
                <w:rFonts w:ascii="宋体" w:hAnsi="宋体" w:eastAsia="宋体" w:cs="宋体"/>
                <w:color w:val="auto"/>
                <w:sz w:val="18"/>
                <w:szCs w:val="18"/>
                <w:lang w:bidi="ar"/>
              </w:rPr>
            </w:pPr>
          </w:p>
          <w:p w14:paraId="398CFD57">
            <w:pPr>
              <w:widowControl/>
              <w:snapToGrid w:val="0"/>
              <w:textAlignment w:val="center"/>
              <w:rPr>
                <w:rFonts w:ascii="宋体" w:hAnsi="宋体" w:eastAsia="宋体" w:cs="宋体"/>
                <w:color w:val="auto"/>
                <w:sz w:val="18"/>
                <w:szCs w:val="18"/>
                <w:lang w:bidi="ar"/>
              </w:rPr>
            </w:pPr>
          </w:p>
          <w:p w14:paraId="6F75878B">
            <w:pPr>
              <w:widowControl/>
              <w:snapToGrid w:val="0"/>
              <w:textAlignment w:val="center"/>
              <w:rPr>
                <w:rFonts w:ascii="宋体" w:hAnsi="宋体" w:eastAsia="宋体" w:cs="宋体"/>
                <w:color w:val="auto"/>
                <w:sz w:val="18"/>
                <w:szCs w:val="18"/>
                <w:lang w:bidi="ar"/>
              </w:rPr>
            </w:pPr>
          </w:p>
          <w:p w14:paraId="68873616">
            <w:pPr>
              <w:widowControl/>
              <w:snapToGrid w:val="0"/>
              <w:textAlignment w:val="center"/>
              <w:rPr>
                <w:rFonts w:ascii="宋体" w:hAnsi="宋体" w:eastAsia="宋体" w:cs="宋体"/>
                <w:color w:val="auto"/>
                <w:sz w:val="18"/>
                <w:szCs w:val="18"/>
                <w:lang w:bidi="ar"/>
              </w:rPr>
            </w:pPr>
          </w:p>
          <w:p w14:paraId="16219FB3">
            <w:pPr>
              <w:widowControl/>
              <w:snapToGrid w:val="0"/>
              <w:textAlignment w:val="center"/>
              <w:rPr>
                <w:rFonts w:ascii="宋体" w:hAnsi="宋体" w:eastAsia="宋体" w:cs="宋体"/>
                <w:color w:val="auto"/>
                <w:sz w:val="18"/>
                <w:szCs w:val="18"/>
                <w:lang w:bidi="ar"/>
              </w:rPr>
            </w:pPr>
          </w:p>
          <w:p w14:paraId="25F26196">
            <w:pPr>
              <w:widowControl/>
              <w:snapToGrid w:val="0"/>
              <w:textAlignment w:val="center"/>
              <w:rPr>
                <w:rFonts w:ascii="宋体" w:hAnsi="宋体" w:eastAsia="宋体" w:cs="宋体"/>
                <w:color w:val="auto"/>
                <w:sz w:val="18"/>
                <w:szCs w:val="18"/>
                <w:lang w:bidi="ar"/>
              </w:rPr>
            </w:pPr>
          </w:p>
          <w:p w14:paraId="0DBA4C7A">
            <w:pPr>
              <w:widowControl/>
              <w:snapToGrid w:val="0"/>
              <w:textAlignment w:val="center"/>
              <w:rPr>
                <w:rFonts w:ascii="宋体" w:hAnsi="宋体" w:eastAsia="宋体" w:cs="宋体"/>
                <w:color w:val="auto"/>
                <w:sz w:val="18"/>
                <w:szCs w:val="18"/>
                <w:lang w:bidi="ar"/>
              </w:rPr>
            </w:pPr>
          </w:p>
          <w:p w14:paraId="15A754FF">
            <w:pPr>
              <w:widowControl/>
              <w:snapToGrid w:val="0"/>
              <w:textAlignment w:val="center"/>
              <w:rPr>
                <w:rFonts w:ascii="宋体" w:hAnsi="宋体" w:eastAsia="宋体" w:cs="宋体"/>
                <w:color w:val="auto"/>
                <w:sz w:val="18"/>
                <w:szCs w:val="18"/>
                <w:lang w:bidi="ar"/>
              </w:rPr>
            </w:pPr>
          </w:p>
          <w:p w14:paraId="1EEEBF38">
            <w:pPr>
              <w:widowControl/>
              <w:snapToGrid w:val="0"/>
              <w:textAlignment w:val="center"/>
              <w:rPr>
                <w:rFonts w:ascii="宋体" w:hAnsi="宋体" w:eastAsia="宋体" w:cs="宋体"/>
                <w:color w:val="auto"/>
                <w:sz w:val="18"/>
                <w:szCs w:val="18"/>
                <w:lang w:bidi="ar"/>
              </w:rPr>
            </w:pPr>
          </w:p>
          <w:p w14:paraId="65883689">
            <w:pPr>
              <w:widowControl/>
              <w:snapToGrid w:val="0"/>
              <w:textAlignment w:val="center"/>
              <w:rPr>
                <w:rFonts w:ascii="宋体" w:hAnsi="宋体" w:eastAsia="宋体" w:cs="宋体"/>
                <w:color w:val="auto"/>
                <w:sz w:val="18"/>
                <w:szCs w:val="18"/>
                <w:lang w:bidi="ar"/>
              </w:rPr>
            </w:pPr>
          </w:p>
          <w:p w14:paraId="09F16211">
            <w:pPr>
              <w:widowControl/>
              <w:snapToGrid w:val="0"/>
              <w:textAlignment w:val="center"/>
              <w:rPr>
                <w:rFonts w:ascii="宋体" w:hAnsi="宋体" w:eastAsia="宋体" w:cs="宋体"/>
                <w:color w:val="auto"/>
                <w:sz w:val="18"/>
                <w:szCs w:val="18"/>
                <w:lang w:bidi="ar"/>
              </w:rPr>
            </w:pPr>
          </w:p>
          <w:p w14:paraId="23890E9B">
            <w:pPr>
              <w:widowControl/>
              <w:snapToGrid w:val="0"/>
              <w:textAlignment w:val="center"/>
              <w:rPr>
                <w:rFonts w:ascii="宋体" w:hAnsi="宋体" w:eastAsia="宋体" w:cs="宋体"/>
                <w:color w:val="auto"/>
                <w:sz w:val="18"/>
                <w:szCs w:val="18"/>
                <w:lang w:bidi="ar"/>
              </w:rPr>
            </w:pPr>
          </w:p>
          <w:p w14:paraId="5E604D5B">
            <w:pPr>
              <w:widowControl/>
              <w:snapToGrid w:val="0"/>
              <w:textAlignment w:val="center"/>
              <w:rPr>
                <w:rFonts w:ascii="宋体" w:hAnsi="宋体" w:eastAsia="宋体" w:cs="宋体"/>
                <w:color w:val="auto"/>
                <w:sz w:val="18"/>
                <w:szCs w:val="18"/>
                <w:lang w:bidi="ar"/>
              </w:rPr>
            </w:pPr>
          </w:p>
          <w:p w14:paraId="59F500BF">
            <w:pPr>
              <w:widowControl/>
              <w:snapToGrid w:val="0"/>
              <w:textAlignment w:val="center"/>
              <w:rPr>
                <w:rFonts w:ascii="宋体" w:hAnsi="宋体" w:eastAsia="宋体" w:cs="宋体"/>
                <w:color w:val="auto"/>
                <w:sz w:val="18"/>
                <w:szCs w:val="18"/>
                <w:lang w:bidi="ar"/>
              </w:rPr>
            </w:pPr>
          </w:p>
          <w:p w14:paraId="50122662">
            <w:pPr>
              <w:widowControl/>
              <w:snapToGrid w:val="0"/>
              <w:textAlignment w:val="center"/>
              <w:rPr>
                <w:rFonts w:ascii="宋体" w:hAnsi="宋体" w:eastAsia="宋体" w:cs="宋体"/>
                <w:color w:val="auto"/>
                <w:sz w:val="18"/>
                <w:szCs w:val="18"/>
                <w:lang w:bidi="ar"/>
              </w:rPr>
            </w:pPr>
          </w:p>
          <w:p w14:paraId="6375A750">
            <w:pPr>
              <w:widowControl/>
              <w:snapToGrid w:val="0"/>
              <w:textAlignment w:val="center"/>
              <w:rPr>
                <w:rFonts w:ascii="宋体" w:hAnsi="宋体" w:eastAsia="宋体" w:cs="宋体"/>
                <w:color w:val="auto"/>
                <w:sz w:val="18"/>
                <w:szCs w:val="18"/>
                <w:lang w:bidi="ar"/>
              </w:rPr>
            </w:pPr>
          </w:p>
          <w:p w14:paraId="052CD5FB">
            <w:pPr>
              <w:widowControl/>
              <w:numPr>
                <w:ilvl w:val="255"/>
                <w:numId w:val="0"/>
              </w:numPr>
              <w:snapToGrid w:val="0"/>
              <w:textAlignment w:val="center"/>
              <w:rPr>
                <w:rFonts w:ascii="宋体" w:hAnsi="宋体" w:eastAsia="宋体" w:cs="宋体"/>
                <w:color w:val="auto"/>
                <w:kern w:val="0"/>
                <w:sz w:val="18"/>
                <w:szCs w:val="18"/>
                <w:lang w:bidi="ar"/>
              </w:rPr>
            </w:pPr>
          </w:p>
          <w:p w14:paraId="65658004">
            <w:pPr>
              <w:widowControl/>
              <w:numPr>
                <w:ilvl w:val="255"/>
                <w:numId w:val="0"/>
              </w:numPr>
              <w:snapToGrid w:val="0"/>
              <w:textAlignment w:val="center"/>
              <w:rPr>
                <w:rFonts w:ascii="宋体" w:hAnsi="宋体" w:eastAsia="宋体" w:cs="宋体"/>
                <w:color w:val="auto"/>
                <w:kern w:val="0"/>
                <w:sz w:val="18"/>
                <w:szCs w:val="18"/>
                <w:lang w:bidi="ar"/>
              </w:rPr>
            </w:pPr>
          </w:p>
          <w:p w14:paraId="11301606">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5B9A0FA3">
            <w:pPr>
              <w:widowControl/>
              <w:snapToGrid w:val="0"/>
              <w:textAlignment w:val="center"/>
              <w:rPr>
                <w:rFonts w:ascii="宋体" w:hAnsi="宋体" w:eastAsia="宋体" w:cs="宋体"/>
                <w:color w:val="auto"/>
                <w:sz w:val="18"/>
                <w:szCs w:val="18"/>
                <w:lang w:bidi="ar"/>
              </w:rPr>
            </w:pPr>
          </w:p>
          <w:p w14:paraId="29240345">
            <w:pPr>
              <w:rPr>
                <w:rFonts w:ascii="宋体" w:hAnsi="宋体" w:eastAsia="宋体" w:cs="宋体"/>
                <w:color w:val="auto"/>
                <w:sz w:val="18"/>
                <w:szCs w:val="18"/>
                <w:lang w:bidi="ar"/>
              </w:rPr>
            </w:pPr>
          </w:p>
          <w:p w14:paraId="1C581D1B">
            <w:pPr>
              <w:rPr>
                <w:rFonts w:ascii="宋体" w:hAnsi="宋体" w:eastAsia="宋体" w:cs="宋体"/>
                <w:color w:val="auto"/>
                <w:sz w:val="18"/>
                <w:szCs w:val="18"/>
                <w:lang w:bidi="ar"/>
              </w:rPr>
            </w:pPr>
          </w:p>
          <w:p w14:paraId="2F0A8844">
            <w:pPr>
              <w:rPr>
                <w:rFonts w:ascii="宋体" w:hAnsi="宋体" w:eastAsia="宋体" w:cs="宋体"/>
                <w:color w:val="auto"/>
                <w:sz w:val="18"/>
                <w:szCs w:val="18"/>
                <w:lang w:bidi="ar"/>
              </w:rPr>
            </w:pPr>
          </w:p>
          <w:p w14:paraId="08C111B0">
            <w:pPr>
              <w:rPr>
                <w:rFonts w:ascii="宋体" w:hAnsi="宋体" w:eastAsia="宋体" w:cs="宋体"/>
                <w:color w:val="auto"/>
                <w:sz w:val="18"/>
                <w:szCs w:val="18"/>
                <w:lang w:bidi="ar"/>
              </w:rPr>
            </w:pPr>
          </w:p>
          <w:p w14:paraId="3F62D258">
            <w:pPr>
              <w:rPr>
                <w:rFonts w:ascii="宋体" w:hAnsi="宋体" w:eastAsia="宋体" w:cs="宋体"/>
                <w:color w:val="auto"/>
                <w:sz w:val="18"/>
                <w:szCs w:val="18"/>
                <w:lang w:bidi="ar"/>
              </w:rPr>
            </w:pPr>
          </w:p>
          <w:p w14:paraId="2A3436AF">
            <w:pPr>
              <w:rPr>
                <w:rFonts w:ascii="宋体" w:hAnsi="宋体" w:eastAsia="宋体" w:cs="宋体"/>
                <w:color w:val="auto"/>
                <w:sz w:val="18"/>
                <w:szCs w:val="18"/>
                <w:lang w:bidi="ar"/>
              </w:rPr>
            </w:pPr>
          </w:p>
          <w:p w14:paraId="582CE996">
            <w:pPr>
              <w:rPr>
                <w:rFonts w:ascii="宋体" w:hAnsi="宋体" w:eastAsia="宋体" w:cs="宋体"/>
                <w:color w:val="auto"/>
                <w:sz w:val="18"/>
                <w:szCs w:val="18"/>
                <w:lang w:bidi="ar"/>
              </w:rPr>
            </w:pPr>
          </w:p>
          <w:p w14:paraId="0907A1B6">
            <w:pPr>
              <w:rPr>
                <w:rFonts w:ascii="宋体" w:hAnsi="宋体" w:eastAsia="宋体" w:cs="宋体"/>
                <w:color w:val="auto"/>
                <w:sz w:val="18"/>
                <w:szCs w:val="18"/>
                <w:lang w:bidi="ar"/>
              </w:rPr>
            </w:pPr>
          </w:p>
          <w:p w14:paraId="6B914E0F">
            <w:pPr>
              <w:rPr>
                <w:rFonts w:ascii="宋体" w:hAnsi="宋体" w:eastAsia="宋体" w:cs="宋体"/>
                <w:color w:val="auto"/>
                <w:sz w:val="18"/>
                <w:szCs w:val="18"/>
                <w:lang w:bidi="ar"/>
              </w:rPr>
            </w:pPr>
          </w:p>
          <w:p w14:paraId="70001B7C">
            <w:pPr>
              <w:rPr>
                <w:rFonts w:ascii="宋体" w:hAnsi="宋体" w:eastAsia="宋体" w:cs="宋体"/>
                <w:color w:val="auto"/>
                <w:sz w:val="18"/>
                <w:szCs w:val="18"/>
                <w:lang w:bidi="ar"/>
              </w:rPr>
            </w:pPr>
          </w:p>
          <w:p w14:paraId="362623F1">
            <w:pPr>
              <w:rPr>
                <w:rFonts w:ascii="宋体" w:hAnsi="宋体" w:eastAsia="宋体" w:cs="宋体"/>
                <w:color w:val="auto"/>
                <w:sz w:val="18"/>
                <w:szCs w:val="18"/>
                <w:lang w:bidi="ar"/>
              </w:rPr>
            </w:pPr>
          </w:p>
          <w:p w14:paraId="56D24506">
            <w:pPr>
              <w:rPr>
                <w:rFonts w:ascii="宋体" w:hAnsi="宋体" w:eastAsia="宋体" w:cs="宋体"/>
                <w:color w:val="auto"/>
                <w:sz w:val="18"/>
                <w:szCs w:val="18"/>
                <w:lang w:bidi="ar"/>
              </w:rPr>
            </w:pPr>
          </w:p>
          <w:p w14:paraId="3D7069BB">
            <w:pPr>
              <w:rPr>
                <w:rFonts w:ascii="宋体" w:hAnsi="宋体" w:eastAsia="宋体" w:cs="宋体"/>
                <w:color w:val="auto"/>
                <w:sz w:val="18"/>
                <w:szCs w:val="18"/>
                <w:lang w:bidi="ar"/>
              </w:rPr>
            </w:pPr>
          </w:p>
          <w:p w14:paraId="4C98F473">
            <w:pPr>
              <w:rPr>
                <w:rFonts w:ascii="宋体" w:hAnsi="宋体" w:eastAsia="宋体" w:cs="宋体"/>
                <w:color w:val="auto"/>
                <w:sz w:val="18"/>
                <w:szCs w:val="18"/>
                <w:lang w:bidi="ar"/>
              </w:rPr>
            </w:pPr>
          </w:p>
          <w:p w14:paraId="44E5C2C5">
            <w:pPr>
              <w:rPr>
                <w:rFonts w:ascii="宋体" w:hAnsi="宋体" w:eastAsia="宋体" w:cs="宋体"/>
                <w:color w:val="auto"/>
                <w:sz w:val="18"/>
                <w:szCs w:val="18"/>
                <w:lang w:bidi="ar"/>
              </w:rPr>
            </w:pPr>
          </w:p>
          <w:p w14:paraId="59F810AA">
            <w:pPr>
              <w:rPr>
                <w:rFonts w:ascii="宋体" w:hAnsi="宋体" w:eastAsia="宋体" w:cs="宋体"/>
                <w:color w:val="auto"/>
                <w:sz w:val="18"/>
                <w:szCs w:val="18"/>
                <w:lang w:bidi="ar"/>
              </w:rPr>
            </w:pPr>
          </w:p>
          <w:p w14:paraId="08D59FD9">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6ADE7A65">
            <w:pPr>
              <w:rPr>
                <w:rFonts w:ascii="宋体" w:hAnsi="宋体" w:eastAsia="宋体" w:cs="宋体"/>
                <w:color w:val="auto"/>
                <w:sz w:val="18"/>
                <w:szCs w:val="18"/>
                <w:lang w:bidi="ar"/>
              </w:rPr>
            </w:pPr>
          </w:p>
          <w:p w14:paraId="441C2BE5">
            <w:pPr>
              <w:widowControl/>
              <w:snapToGrid w:val="0"/>
              <w:textAlignment w:val="center"/>
              <w:rPr>
                <w:rFonts w:ascii="宋体" w:hAnsi="宋体" w:eastAsia="宋体" w:cs="宋体"/>
                <w:color w:val="auto"/>
                <w:kern w:val="0"/>
                <w:sz w:val="18"/>
                <w:szCs w:val="18"/>
                <w:lang w:bidi="ar"/>
              </w:rPr>
            </w:pPr>
          </w:p>
          <w:p w14:paraId="51ABE611">
            <w:pPr>
              <w:widowControl/>
              <w:snapToGrid w:val="0"/>
              <w:textAlignment w:val="center"/>
              <w:rPr>
                <w:rFonts w:ascii="宋体" w:hAnsi="宋体" w:eastAsia="宋体" w:cs="宋体"/>
                <w:color w:val="auto"/>
                <w:kern w:val="0"/>
                <w:sz w:val="18"/>
                <w:szCs w:val="18"/>
                <w:lang w:bidi="ar"/>
              </w:rPr>
            </w:pPr>
          </w:p>
          <w:p w14:paraId="222FD82F">
            <w:pPr>
              <w:widowControl/>
              <w:snapToGrid w:val="0"/>
              <w:textAlignment w:val="center"/>
              <w:rPr>
                <w:rFonts w:ascii="宋体" w:hAnsi="宋体" w:eastAsia="宋体" w:cs="宋体"/>
                <w:color w:val="auto"/>
                <w:kern w:val="0"/>
                <w:sz w:val="18"/>
                <w:szCs w:val="18"/>
                <w:lang w:bidi="ar"/>
              </w:rPr>
            </w:pPr>
          </w:p>
          <w:p w14:paraId="620B2015">
            <w:pPr>
              <w:widowControl/>
              <w:snapToGrid w:val="0"/>
              <w:textAlignment w:val="center"/>
              <w:rPr>
                <w:rFonts w:ascii="宋体" w:hAnsi="宋体" w:eastAsia="宋体" w:cs="宋体"/>
                <w:color w:val="auto"/>
                <w:kern w:val="0"/>
                <w:sz w:val="18"/>
                <w:szCs w:val="18"/>
                <w:lang w:bidi="ar"/>
              </w:rPr>
            </w:pPr>
          </w:p>
          <w:p w14:paraId="7E4A66B7">
            <w:pPr>
              <w:widowControl/>
              <w:snapToGrid w:val="0"/>
              <w:textAlignment w:val="center"/>
              <w:rPr>
                <w:rFonts w:ascii="宋体" w:hAnsi="宋体" w:eastAsia="宋体" w:cs="宋体"/>
                <w:color w:val="auto"/>
                <w:kern w:val="0"/>
                <w:sz w:val="18"/>
                <w:szCs w:val="18"/>
                <w:lang w:bidi="ar"/>
              </w:rPr>
            </w:pPr>
          </w:p>
          <w:p w14:paraId="73E61F66">
            <w:pPr>
              <w:widowControl/>
              <w:snapToGrid w:val="0"/>
              <w:textAlignment w:val="center"/>
              <w:rPr>
                <w:rFonts w:ascii="宋体" w:hAnsi="宋体" w:eastAsia="宋体" w:cs="宋体"/>
                <w:color w:val="auto"/>
                <w:kern w:val="0"/>
                <w:sz w:val="18"/>
                <w:szCs w:val="18"/>
                <w:lang w:bidi="ar"/>
              </w:rPr>
            </w:pPr>
          </w:p>
          <w:p w14:paraId="1488BFD7">
            <w:pPr>
              <w:ind w:firstLine="645"/>
              <w:rPr>
                <w:rFonts w:ascii="宋体" w:hAnsi="宋体" w:eastAsia="宋体" w:cs="宋体"/>
                <w:color w:val="auto"/>
                <w:kern w:val="0"/>
                <w:sz w:val="18"/>
                <w:szCs w:val="18"/>
                <w:lang w:bidi="ar"/>
              </w:rPr>
            </w:pPr>
          </w:p>
          <w:p w14:paraId="122E1828">
            <w:pPr>
              <w:rPr>
                <w:rFonts w:ascii="宋体" w:hAnsi="宋体" w:eastAsia="宋体" w:cs="宋体"/>
                <w:color w:val="auto"/>
                <w:sz w:val="18"/>
                <w:szCs w:val="18"/>
              </w:rPr>
            </w:pPr>
          </w:p>
          <w:p w14:paraId="2E4679BF">
            <w:pPr>
              <w:widowControl/>
              <w:snapToGrid w:val="0"/>
              <w:textAlignment w:val="center"/>
              <w:rPr>
                <w:rFonts w:ascii="宋体" w:hAnsi="宋体" w:eastAsia="宋体" w:cs="宋体"/>
                <w:color w:val="auto"/>
                <w:kern w:val="0"/>
                <w:sz w:val="18"/>
                <w:szCs w:val="18"/>
                <w:lang w:bidi="ar"/>
              </w:rPr>
            </w:pPr>
          </w:p>
          <w:p w14:paraId="2244ACD3">
            <w:pPr>
              <w:widowControl/>
              <w:snapToGrid w:val="0"/>
              <w:textAlignment w:val="center"/>
              <w:rPr>
                <w:rFonts w:ascii="宋体" w:hAnsi="宋体" w:eastAsia="宋体" w:cs="宋体"/>
                <w:color w:val="auto"/>
                <w:kern w:val="0"/>
                <w:sz w:val="18"/>
                <w:szCs w:val="18"/>
                <w:lang w:bidi="ar"/>
              </w:rPr>
            </w:pPr>
          </w:p>
          <w:p w14:paraId="32B3CA0E">
            <w:pPr>
              <w:widowControl/>
              <w:snapToGrid w:val="0"/>
              <w:textAlignment w:val="center"/>
              <w:rPr>
                <w:rFonts w:ascii="宋体" w:hAnsi="宋体" w:eastAsia="宋体" w:cs="宋体"/>
                <w:color w:val="auto"/>
                <w:kern w:val="0"/>
                <w:sz w:val="18"/>
                <w:szCs w:val="18"/>
                <w:lang w:bidi="ar"/>
              </w:rPr>
            </w:pPr>
          </w:p>
          <w:p w14:paraId="01BC40FE">
            <w:pPr>
              <w:widowControl/>
              <w:snapToGrid w:val="0"/>
              <w:textAlignment w:val="center"/>
              <w:rPr>
                <w:rFonts w:ascii="宋体" w:hAnsi="宋体" w:eastAsia="宋体" w:cs="宋体"/>
                <w:color w:val="auto"/>
                <w:kern w:val="0"/>
                <w:sz w:val="18"/>
                <w:szCs w:val="18"/>
                <w:lang w:bidi="ar"/>
              </w:rPr>
            </w:pPr>
          </w:p>
          <w:p w14:paraId="4082A5F4">
            <w:pPr>
              <w:widowControl/>
              <w:snapToGrid w:val="0"/>
              <w:textAlignment w:val="center"/>
              <w:rPr>
                <w:rFonts w:ascii="宋体" w:hAnsi="宋体" w:eastAsia="宋体" w:cs="宋体"/>
                <w:color w:val="auto"/>
                <w:kern w:val="0"/>
                <w:sz w:val="18"/>
                <w:szCs w:val="18"/>
                <w:lang w:bidi="ar"/>
              </w:rPr>
            </w:pPr>
          </w:p>
          <w:p w14:paraId="0BE8719A">
            <w:pPr>
              <w:widowControl/>
              <w:snapToGrid w:val="0"/>
              <w:textAlignment w:val="center"/>
              <w:rPr>
                <w:rFonts w:ascii="宋体" w:hAnsi="宋体" w:eastAsia="宋体" w:cs="宋体"/>
                <w:color w:val="auto"/>
                <w:kern w:val="0"/>
                <w:sz w:val="18"/>
                <w:szCs w:val="18"/>
                <w:lang w:bidi="ar"/>
              </w:rPr>
            </w:pPr>
          </w:p>
          <w:p w14:paraId="4CE3335B">
            <w:pPr>
              <w:widowControl/>
              <w:snapToGrid w:val="0"/>
              <w:textAlignment w:val="center"/>
              <w:rPr>
                <w:rFonts w:ascii="宋体" w:hAnsi="宋体" w:eastAsia="宋体" w:cs="宋体"/>
                <w:color w:val="auto"/>
                <w:kern w:val="0"/>
                <w:sz w:val="18"/>
                <w:szCs w:val="18"/>
                <w:lang w:bidi="ar"/>
              </w:rPr>
            </w:pPr>
          </w:p>
          <w:p w14:paraId="7BA1EC39">
            <w:pPr>
              <w:widowControl/>
              <w:snapToGrid w:val="0"/>
              <w:textAlignment w:val="center"/>
              <w:rPr>
                <w:rFonts w:ascii="宋体" w:hAnsi="宋体" w:eastAsia="宋体" w:cs="宋体"/>
                <w:color w:val="auto"/>
                <w:kern w:val="0"/>
                <w:sz w:val="18"/>
                <w:szCs w:val="18"/>
                <w:lang w:bidi="ar"/>
              </w:rPr>
            </w:pPr>
          </w:p>
          <w:p w14:paraId="3D2EB268">
            <w:pPr>
              <w:widowControl/>
              <w:snapToGrid w:val="0"/>
              <w:textAlignment w:val="center"/>
              <w:rPr>
                <w:rFonts w:ascii="宋体" w:hAnsi="宋体" w:eastAsia="宋体" w:cs="宋体"/>
                <w:color w:val="auto"/>
                <w:kern w:val="0"/>
                <w:sz w:val="18"/>
                <w:szCs w:val="18"/>
                <w:lang w:bidi="ar"/>
              </w:rPr>
            </w:pPr>
          </w:p>
          <w:p w14:paraId="07ACBCCF">
            <w:pPr>
              <w:widowControl/>
              <w:snapToGrid w:val="0"/>
              <w:textAlignment w:val="center"/>
              <w:rPr>
                <w:rFonts w:ascii="宋体" w:hAnsi="宋体" w:eastAsia="宋体" w:cs="宋体"/>
                <w:color w:val="auto"/>
                <w:kern w:val="0"/>
                <w:sz w:val="18"/>
                <w:szCs w:val="18"/>
                <w:lang w:bidi="ar"/>
              </w:rPr>
            </w:pPr>
          </w:p>
          <w:p w14:paraId="220D319D">
            <w:pPr>
              <w:widowControl/>
              <w:snapToGrid w:val="0"/>
              <w:textAlignment w:val="center"/>
              <w:rPr>
                <w:rFonts w:ascii="宋体" w:hAnsi="宋体" w:eastAsia="宋体" w:cs="宋体"/>
                <w:color w:val="auto"/>
                <w:kern w:val="0"/>
                <w:sz w:val="18"/>
                <w:szCs w:val="18"/>
                <w:lang w:bidi="ar"/>
              </w:rPr>
            </w:pPr>
          </w:p>
          <w:p w14:paraId="0DD39019">
            <w:pPr>
              <w:widowControl/>
              <w:snapToGrid w:val="0"/>
              <w:textAlignment w:val="center"/>
              <w:rPr>
                <w:rFonts w:ascii="宋体" w:hAnsi="宋体" w:eastAsia="宋体" w:cs="宋体"/>
                <w:color w:val="auto"/>
                <w:kern w:val="0"/>
                <w:sz w:val="18"/>
                <w:szCs w:val="18"/>
                <w:lang w:bidi="ar"/>
              </w:rPr>
            </w:pPr>
          </w:p>
          <w:p w14:paraId="02EDF454">
            <w:pPr>
              <w:widowControl/>
              <w:snapToGrid w:val="0"/>
              <w:textAlignment w:val="center"/>
              <w:rPr>
                <w:rFonts w:ascii="宋体" w:hAnsi="宋体" w:eastAsia="宋体" w:cs="宋体"/>
                <w:color w:val="auto"/>
                <w:kern w:val="0"/>
                <w:sz w:val="18"/>
                <w:szCs w:val="18"/>
                <w:lang w:bidi="ar"/>
              </w:rPr>
            </w:pPr>
          </w:p>
          <w:p w14:paraId="73809762">
            <w:pPr>
              <w:widowControl/>
              <w:snapToGrid w:val="0"/>
              <w:textAlignment w:val="center"/>
              <w:rPr>
                <w:rFonts w:ascii="宋体" w:hAnsi="宋体" w:eastAsia="宋体" w:cs="宋体"/>
                <w:color w:val="auto"/>
                <w:kern w:val="0"/>
                <w:sz w:val="18"/>
                <w:szCs w:val="18"/>
                <w:lang w:bidi="ar"/>
              </w:rPr>
            </w:pPr>
          </w:p>
          <w:p w14:paraId="5E58A3EF">
            <w:pPr>
              <w:widowControl/>
              <w:snapToGrid w:val="0"/>
              <w:textAlignment w:val="center"/>
              <w:rPr>
                <w:rFonts w:ascii="宋体" w:hAnsi="宋体" w:eastAsia="宋体" w:cs="宋体"/>
                <w:color w:val="auto"/>
                <w:kern w:val="0"/>
                <w:sz w:val="18"/>
                <w:szCs w:val="18"/>
                <w:lang w:bidi="ar"/>
              </w:rPr>
            </w:pPr>
          </w:p>
          <w:p w14:paraId="183E2E16">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274EF6C5">
            <w:pPr>
              <w:rPr>
                <w:rFonts w:ascii="宋体" w:hAnsi="宋体" w:eastAsia="宋体" w:cs="宋体"/>
                <w:color w:val="auto"/>
                <w:sz w:val="18"/>
                <w:szCs w:val="18"/>
              </w:rPr>
            </w:pPr>
          </w:p>
          <w:p w14:paraId="3FA6582D">
            <w:pPr>
              <w:rPr>
                <w:rFonts w:ascii="宋体" w:hAnsi="宋体" w:eastAsia="宋体" w:cs="宋体"/>
                <w:color w:val="auto"/>
                <w:sz w:val="18"/>
                <w:szCs w:val="18"/>
              </w:rPr>
            </w:pPr>
          </w:p>
          <w:p w14:paraId="15EBEA43">
            <w:pPr>
              <w:rPr>
                <w:rFonts w:ascii="宋体" w:hAnsi="宋体" w:eastAsia="宋体" w:cs="宋体"/>
                <w:color w:val="auto"/>
                <w:sz w:val="18"/>
                <w:szCs w:val="18"/>
              </w:rPr>
            </w:pPr>
          </w:p>
          <w:p w14:paraId="07534EE2">
            <w:pPr>
              <w:rPr>
                <w:rFonts w:ascii="宋体" w:hAnsi="宋体" w:eastAsia="宋体" w:cs="宋体"/>
                <w:color w:val="auto"/>
                <w:sz w:val="18"/>
                <w:szCs w:val="18"/>
              </w:rPr>
            </w:pPr>
          </w:p>
          <w:p w14:paraId="6EA68D25">
            <w:pPr>
              <w:rPr>
                <w:rFonts w:ascii="宋体" w:hAnsi="宋体" w:eastAsia="宋体" w:cs="宋体"/>
                <w:color w:val="auto"/>
                <w:sz w:val="18"/>
                <w:szCs w:val="18"/>
              </w:rPr>
            </w:pPr>
          </w:p>
          <w:p w14:paraId="17FE8DB5">
            <w:pPr>
              <w:rPr>
                <w:rFonts w:ascii="宋体" w:hAnsi="宋体" w:eastAsia="宋体" w:cs="宋体"/>
                <w:color w:val="auto"/>
                <w:sz w:val="18"/>
                <w:szCs w:val="18"/>
              </w:rPr>
            </w:pPr>
          </w:p>
          <w:p w14:paraId="1458CD44">
            <w:pPr>
              <w:rPr>
                <w:rFonts w:ascii="宋体" w:hAnsi="宋体" w:eastAsia="宋体" w:cs="宋体"/>
                <w:color w:val="auto"/>
                <w:sz w:val="18"/>
                <w:szCs w:val="18"/>
              </w:rPr>
            </w:pPr>
          </w:p>
          <w:p w14:paraId="21F40865">
            <w:pPr>
              <w:rPr>
                <w:rFonts w:ascii="宋体" w:hAnsi="宋体" w:eastAsia="宋体" w:cs="宋体"/>
                <w:color w:val="auto"/>
                <w:sz w:val="18"/>
                <w:szCs w:val="18"/>
              </w:rPr>
            </w:pPr>
          </w:p>
          <w:p w14:paraId="6D337F73">
            <w:pPr>
              <w:rPr>
                <w:rFonts w:ascii="宋体" w:hAnsi="宋体" w:eastAsia="宋体" w:cs="宋体"/>
                <w:color w:val="auto"/>
                <w:sz w:val="18"/>
                <w:szCs w:val="18"/>
              </w:rPr>
            </w:pPr>
          </w:p>
          <w:p w14:paraId="52505D40">
            <w:pPr>
              <w:rPr>
                <w:rFonts w:ascii="宋体" w:hAnsi="宋体" w:eastAsia="宋体" w:cs="宋体"/>
                <w:color w:val="auto"/>
                <w:sz w:val="18"/>
                <w:szCs w:val="18"/>
              </w:rPr>
            </w:pPr>
          </w:p>
          <w:p w14:paraId="05E66D60">
            <w:pPr>
              <w:rPr>
                <w:rFonts w:ascii="宋体" w:hAnsi="宋体" w:eastAsia="宋体" w:cs="宋体"/>
                <w:color w:val="auto"/>
                <w:sz w:val="18"/>
                <w:szCs w:val="18"/>
              </w:rPr>
            </w:pPr>
          </w:p>
          <w:p w14:paraId="1F7169E3">
            <w:pPr>
              <w:rPr>
                <w:rFonts w:ascii="宋体" w:hAnsi="宋体" w:eastAsia="宋体" w:cs="宋体"/>
                <w:color w:val="auto"/>
                <w:sz w:val="18"/>
                <w:szCs w:val="18"/>
              </w:rPr>
            </w:pPr>
          </w:p>
          <w:p w14:paraId="6C9D5C77">
            <w:pPr>
              <w:rPr>
                <w:rFonts w:ascii="宋体" w:hAnsi="宋体" w:eastAsia="宋体" w:cs="宋体"/>
                <w:color w:val="auto"/>
                <w:sz w:val="18"/>
                <w:szCs w:val="18"/>
              </w:rPr>
            </w:pPr>
          </w:p>
          <w:p w14:paraId="723B9133">
            <w:pPr>
              <w:rPr>
                <w:rFonts w:ascii="宋体" w:hAnsi="宋体" w:eastAsia="宋体" w:cs="宋体"/>
                <w:color w:val="auto"/>
                <w:sz w:val="18"/>
                <w:szCs w:val="18"/>
              </w:rPr>
            </w:pPr>
          </w:p>
          <w:p w14:paraId="6FE9A292">
            <w:pPr>
              <w:ind w:firstLine="645"/>
              <w:rPr>
                <w:rFonts w:ascii="宋体" w:hAnsi="宋体" w:eastAsia="宋体" w:cs="宋体"/>
                <w:color w:val="auto"/>
                <w:sz w:val="18"/>
                <w:szCs w:val="18"/>
              </w:rPr>
            </w:pPr>
          </w:p>
          <w:p w14:paraId="00F7330D">
            <w:pPr>
              <w:rPr>
                <w:rFonts w:ascii="宋体" w:hAnsi="宋体" w:eastAsia="宋体" w:cs="宋体"/>
                <w:color w:val="auto"/>
                <w:sz w:val="18"/>
                <w:szCs w:val="18"/>
              </w:rPr>
            </w:pPr>
          </w:p>
          <w:p w14:paraId="4A3EA869">
            <w:pPr>
              <w:ind w:firstLine="645"/>
              <w:rPr>
                <w:rFonts w:ascii="宋体" w:hAnsi="宋体" w:eastAsia="宋体" w:cs="宋体"/>
                <w:color w:val="auto"/>
                <w:sz w:val="18"/>
                <w:szCs w:val="18"/>
              </w:rPr>
            </w:pPr>
          </w:p>
          <w:p w14:paraId="7A0386F4">
            <w:pPr>
              <w:rPr>
                <w:rFonts w:ascii="宋体" w:hAnsi="宋体" w:eastAsia="宋体" w:cs="宋体"/>
                <w:color w:val="auto"/>
                <w:sz w:val="18"/>
                <w:szCs w:val="18"/>
              </w:rPr>
            </w:pPr>
          </w:p>
          <w:p w14:paraId="654D5C2D">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1B43F892">
            <w:pPr>
              <w:rPr>
                <w:rFonts w:ascii="宋体" w:hAnsi="宋体" w:eastAsia="宋体" w:cs="宋体"/>
                <w:color w:val="auto"/>
                <w:sz w:val="18"/>
                <w:szCs w:val="18"/>
              </w:rPr>
            </w:pPr>
          </w:p>
          <w:p w14:paraId="62E2C5FF">
            <w:pPr>
              <w:rPr>
                <w:rFonts w:ascii="宋体" w:hAnsi="宋体" w:eastAsia="宋体" w:cs="宋体"/>
                <w:color w:val="auto"/>
                <w:sz w:val="18"/>
                <w:szCs w:val="18"/>
              </w:rPr>
            </w:pPr>
          </w:p>
          <w:p w14:paraId="6AC232D2">
            <w:pPr>
              <w:rPr>
                <w:rFonts w:ascii="宋体" w:hAnsi="宋体" w:eastAsia="宋体" w:cs="宋体"/>
                <w:color w:val="auto"/>
                <w:sz w:val="18"/>
                <w:szCs w:val="18"/>
              </w:rPr>
            </w:pPr>
          </w:p>
          <w:p w14:paraId="3672CCB7">
            <w:pPr>
              <w:rPr>
                <w:rFonts w:ascii="宋体" w:hAnsi="宋体" w:eastAsia="宋体" w:cs="宋体"/>
                <w:color w:val="auto"/>
                <w:sz w:val="18"/>
                <w:szCs w:val="18"/>
              </w:rPr>
            </w:pPr>
          </w:p>
          <w:p w14:paraId="3DE52B54">
            <w:pPr>
              <w:rPr>
                <w:rFonts w:ascii="宋体" w:hAnsi="宋体" w:eastAsia="宋体" w:cs="宋体"/>
                <w:color w:val="auto"/>
                <w:sz w:val="18"/>
                <w:szCs w:val="18"/>
              </w:rPr>
            </w:pPr>
          </w:p>
          <w:p w14:paraId="65A59EA0">
            <w:pPr>
              <w:rPr>
                <w:rFonts w:ascii="宋体" w:hAnsi="宋体" w:eastAsia="宋体" w:cs="宋体"/>
                <w:color w:val="auto"/>
                <w:sz w:val="18"/>
                <w:szCs w:val="18"/>
              </w:rPr>
            </w:pPr>
          </w:p>
          <w:p w14:paraId="76DB7A91">
            <w:pPr>
              <w:rPr>
                <w:rFonts w:ascii="宋体" w:hAnsi="宋体" w:eastAsia="宋体" w:cs="宋体"/>
                <w:color w:val="auto"/>
                <w:sz w:val="18"/>
                <w:szCs w:val="18"/>
              </w:rPr>
            </w:pPr>
          </w:p>
          <w:p w14:paraId="53B9E6A0">
            <w:pPr>
              <w:widowControl/>
              <w:snapToGrid w:val="0"/>
              <w:jc w:val="center"/>
              <w:rPr>
                <w:rFonts w:ascii="宋体" w:hAnsi="宋体" w:eastAsia="宋体" w:cs="宋体"/>
                <w:color w:val="auto"/>
                <w:sz w:val="18"/>
                <w:szCs w:val="18"/>
              </w:rPr>
            </w:pPr>
          </w:p>
          <w:p w14:paraId="308B524B">
            <w:pPr>
              <w:ind w:firstLine="645"/>
              <w:rPr>
                <w:rFonts w:ascii="宋体" w:hAnsi="宋体" w:eastAsia="宋体" w:cs="宋体"/>
                <w:color w:val="auto"/>
                <w:sz w:val="18"/>
                <w:szCs w:val="18"/>
              </w:rPr>
            </w:pPr>
          </w:p>
          <w:p w14:paraId="6F8319B0">
            <w:pPr>
              <w:rPr>
                <w:rFonts w:ascii="宋体" w:hAnsi="宋体" w:eastAsia="宋体" w:cs="宋体"/>
                <w:color w:val="auto"/>
                <w:sz w:val="18"/>
                <w:szCs w:val="18"/>
              </w:rPr>
            </w:pPr>
          </w:p>
          <w:p w14:paraId="0E41F247">
            <w:pPr>
              <w:ind w:firstLine="645"/>
              <w:rPr>
                <w:rFonts w:ascii="宋体" w:hAnsi="宋体" w:eastAsia="宋体" w:cs="宋体"/>
                <w:color w:val="auto"/>
                <w:sz w:val="18"/>
                <w:szCs w:val="18"/>
              </w:rPr>
            </w:pPr>
          </w:p>
          <w:p w14:paraId="0DA18FE9">
            <w:pPr>
              <w:rPr>
                <w:rFonts w:ascii="宋体" w:hAnsi="宋体" w:eastAsia="宋体" w:cs="宋体"/>
                <w:color w:val="auto"/>
                <w:sz w:val="18"/>
                <w:szCs w:val="18"/>
              </w:rPr>
            </w:pPr>
          </w:p>
          <w:p w14:paraId="35DB5801">
            <w:pPr>
              <w:ind w:firstLine="645"/>
              <w:rPr>
                <w:rFonts w:ascii="宋体" w:hAnsi="宋体" w:eastAsia="宋体" w:cs="宋体"/>
                <w:color w:val="auto"/>
                <w:sz w:val="18"/>
                <w:szCs w:val="18"/>
              </w:rPr>
            </w:pPr>
          </w:p>
          <w:p w14:paraId="0DA3B7DA">
            <w:pPr>
              <w:rPr>
                <w:rFonts w:ascii="宋体" w:hAnsi="宋体" w:eastAsia="宋体" w:cs="宋体"/>
                <w:color w:val="auto"/>
                <w:sz w:val="18"/>
                <w:szCs w:val="18"/>
              </w:rPr>
            </w:pPr>
          </w:p>
          <w:p w14:paraId="74FD161F">
            <w:pPr>
              <w:rPr>
                <w:rFonts w:ascii="Times New Roman" w:hAnsi="Times New Roman" w:eastAsia="宋体" w:cs="Times New Roman"/>
                <w:color w:val="auto"/>
              </w:rPr>
            </w:pPr>
          </w:p>
          <w:p w14:paraId="63A00173">
            <w:pPr>
              <w:rPr>
                <w:rFonts w:ascii="Times New Roman" w:hAnsi="Times New Roman" w:eastAsia="宋体" w:cs="Times New Roman"/>
                <w:color w:val="auto"/>
              </w:rPr>
            </w:pPr>
          </w:p>
          <w:p w14:paraId="1D571D5D">
            <w:pPr>
              <w:rPr>
                <w:rFonts w:ascii="Times New Roman" w:hAnsi="Times New Roman" w:eastAsia="宋体" w:cs="Times New Roman"/>
                <w:color w:val="auto"/>
              </w:rPr>
            </w:pPr>
          </w:p>
          <w:p w14:paraId="1267E8D1">
            <w:pPr>
              <w:rPr>
                <w:rFonts w:ascii="Times New Roman" w:hAnsi="Times New Roman" w:eastAsia="宋体" w:cs="Times New Roman"/>
                <w:color w:val="auto"/>
              </w:rPr>
            </w:pPr>
          </w:p>
          <w:p w14:paraId="23865176">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50EC22A6">
            <w:pPr>
              <w:rPr>
                <w:rFonts w:ascii="宋体" w:hAnsi="宋体" w:eastAsia="宋体" w:cs="宋体"/>
                <w:color w:val="auto"/>
                <w:sz w:val="18"/>
                <w:szCs w:val="18"/>
              </w:rPr>
            </w:pPr>
          </w:p>
          <w:p w14:paraId="60A3F545">
            <w:pPr>
              <w:ind w:firstLine="645"/>
              <w:rPr>
                <w:rFonts w:ascii="宋体" w:hAnsi="宋体" w:eastAsia="宋体" w:cs="宋体"/>
                <w:color w:val="auto"/>
                <w:sz w:val="18"/>
                <w:szCs w:val="18"/>
              </w:rPr>
            </w:pPr>
          </w:p>
          <w:p w14:paraId="7AF5DAA1">
            <w:pPr>
              <w:rPr>
                <w:rFonts w:ascii="宋体" w:hAnsi="宋体" w:eastAsia="宋体" w:cs="宋体"/>
                <w:color w:val="auto"/>
                <w:sz w:val="18"/>
                <w:szCs w:val="18"/>
              </w:rPr>
            </w:pPr>
          </w:p>
          <w:p w14:paraId="78DCEFFB">
            <w:pPr>
              <w:ind w:firstLine="645"/>
              <w:rPr>
                <w:rFonts w:ascii="宋体" w:hAnsi="宋体" w:eastAsia="宋体" w:cs="宋体"/>
                <w:color w:val="auto"/>
                <w:sz w:val="18"/>
                <w:szCs w:val="18"/>
              </w:rPr>
            </w:pPr>
          </w:p>
          <w:p w14:paraId="502492D2">
            <w:pPr>
              <w:rPr>
                <w:rFonts w:ascii="宋体" w:hAnsi="宋体" w:eastAsia="宋体" w:cs="宋体"/>
                <w:color w:val="auto"/>
                <w:sz w:val="18"/>
                <w:szCs w:val="18"/>
              </w:rPr>
            </w:pPr>
          </w:p>
          <w:p w14:paraId="4B916FD5">
            <w:pPr>
              <w:ind w:firstLine="645"/>
              <w:rPr>
                <w:rFonts w:ascii="宋体" w:hAnsi="宋体" w:eastAsia="宋体" w:cs="宋体"/>
                <w:color w:val="auto"/>
                <w:sz w:val="18"/>
                <w:szCs w:val="18"/>
              </w:rPr>
            </w:pPr>
          </w:p>
          <w:p w14:paraId="3876A037">
            <w:pPr>
              <w:rPr>
                <w:rFonts w:ascii="宋体" w:hAnsi="宋体" w:eastAsia="宋体" w:cs="宋体"/>
                <w:color w:val="auto"/>
                <w:sz w:val="18"/>
                <w:szCs w:val="18"/>
              </w:rPr>
            </w:pPr>
          </w:p>
          <w:p w14:paraId="144A6FD1">
            <w:pPr>
              <w:ind w:firstLine="645"/>
              <w:rPr>
                <w:rFonts w:ascii="宋体" w:hAnsi="宋体" w:eastAsia="宋体" w:cs="宋体"/>
                <w:color w:val="auto"/>
                <w:sz w:val="18"/>
                <w:szCs w:val="18"/>
              </w:rPr>
            </w:pPr>
          </w:p>
          <w:p w14:paraId="7F18BEE5">
            <w:pPr>
              <w:rPr>
                <w:rFonts w:ascii="宋体" w:hAnsi="宋体" w:eastAsia="宋体" w:cs="宋体"/>
                <w:color w:val="auto"/>
                <w:sz w:val="18"/>
                <w:szCs w:val="18"/>
              </w:rPr>
            </w:pPr>
          </w:p>
          <w:p w14:paraId="180BA6E0">
            <w:pPr>
              <w:ind w:firstLine="645"/>
              <w:rPr>
                <w:rFonts w:ascii="宋体" w:hAnsi="宋体" w:eastAsia="宋体" w:cs="宋体"/>
                <w:color w:val="auto"/>
                <w:sz w:val="18"/>
                <w:szCs w:val="18"/>
              </w:rPr>
            </w:pPr>
          </w:p>
          <w:p w14:paraId="5B35EC66">
            <w:pPr>
              <w:rPr>
                <w:rFonts w:ascii="宋体" w:hAnsi="宋体" w:eastAsia="宋体" w:cs="宋体"/>
                <w:color w:val="auto"/>
                <w:sz w:val="18"/>
                <w:szCs w:val="18"/>
              </w:rPr>
            </w:pPr>
          </w:p>
          <w:p w14:paraId="06394E6D">
            <w:pPr>
              <w:ind w:firstLine="645"/>
              <w:rPr>
                <w:rFonts w:ascii="宋体" w:hAnsi="宋体" w:eastAsia="宋体" w:cs="宋体"/>
                <w:color w:val="auto"/>
                <w:sz w:val="18"/>
                <w:szCs w:val="18"/>
              </w:rPr>
            </w:pPr>
          </w:p>
          <w:p w14:paraId="04899A1D">
            <w:pPr>
              <w:rPr>
                <w:rFonts w:ascii="宋体" w:hAnsi="宋体" w:eastAsia="宋体" w:cs="宋体"/>
                <w:color w:val="auto"/>
                <w:sz w:val="18"/>
                <w:szCs w:val="18"/>
              </w:rPr>
            </w:pPr>
          </w:p>
          <w:p w14:paraId="162AFB96">
            <w:pPr>
              <w:rPr>
                <w:rFonts w:ascii="宋体" w:hAnsi="宋体" w:eastAsia="宋体" w:cs="宋体"/>
                <w:color w:val="auto"/>
                <w:sz w:val="18"/>
                <w:szCs w:val="18"/>
              </w:rPr>
            </w:pPr>
          </w:p>
          <w:p w14:paraId="4E729F6E">
            <w:pPr>
              <w:rPr>
                <w:rFonts w:ascii="宋体" w:hAnsi="宋体" w:eastAsia="宋体" w:cs="宋体"/>
                <w:color w:val="auto"/>
                <w:sz w:val="18"/>
                <w:szCs w:val="18"/>
              </w:rPr>
            </w:pPr>
          </w:p>
          <w:p w14:paraId="36D349FC">
            <w:pPr>
              <w:rPr>
                <w:rFonts w:ascii="宋体" w:hAnsi="宋体" w:eastAsia="宋体" w:cs="宋体"/>
                <w:color w:val="auto"/>
                <w:sz w:val="18"/>
                <w:szCs w:val="18"/>
              </w:rPr>
            </w:pPr>
          </w:p>
          <w:p w14:paraId="6028C8FA">
            <w:pPr>
              <w:rPr>
                <w:rFonts w:ascii="宋体" w:hAnsi="宋体" w:eastAsia="宋体" w:cs="宋体"/>
                <w:color w:val="auto"/>
                <w:sz w:val="18"/>
                <w:szCs w:val="18"/>
              </w:rPr>
            </w:pPr>
          </w:p>
          <w:p w14:paraId="34B46CC5">
            <w:pPr>
              <w:rPr>
                <w:rFonts w:ascii="宋体" w:hAnsi="宋体" w:eastAsia="宋体" w:cs="宋体"/>
                <w:color w:val="auto"/>
                <w:sz w:val="18"/>
                <w:szCs w:val="18"/>
              </w:rPr>
            </w:pPr>
          </w:p>
          <w:p w14:paraId="629A9FEE">
            <w:pPr>
              <w:rPr>
                <w:rFonts w:ascii="宋体" w:hAnsi="宋体" w:eastAsia="宋体" w:cs="宋体"/>
                <w:color w:val="auto"/>
                <w:sz w:val="18"/>
                <w:szCs w:val="18"/>
              </w:rPr>
            </w:pPr>
          </w:p>
          <w:p w14:paraId="502C3AEB">
            <w:pPr>
              <w:rPr>
                <w:rFonts w:ascii="宋体" w:hAnsi="宋体" w:eastAsia="宋体" w:cs="宋体"/>
                <w:color w:val="auto"/>
                <w:sz w:val="18"/>
                <w:szCs w:val="18"/>
              </w:rPr>
            </w:pPr>
          </w:p>
          <w:p w14:paraId="796D6B98">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1B5FBC4D">
            <w:pPr>
              <w:rPr>
                <w:rFonts w:ascii="宋体" w:hAnsi="宋体" w:eastAsia="宋体" w:cs="宋体"/>
                <w:color w:val="auto"/>
                <w:sz w:val="18"/>
                <w:szCs w:val="18"/>
              </w:rPr>
            </w:pPr>
          </w:p>
          <w:p w14:paraId="4DEB09F3">
            <w:pPr>
              <w:ind w:firstLine="645"/>
              <w:rPr>
                <w:rFonts w:ascii="宋体" w:hAnsi="宋体" w:eastAsia="宋体" w:cs="宋体"/>
                <w:color w:val="auto"/>
                <w:sz w:val="18"/>
                <w:szCs w:val="18"/>
              </w:rPr>
            </w:pPr>
          </w:p>
          <w:p w14:paraId="66AB6E77">
            <w:pPr>
              <w:rPr>
                <w:rFonts w:ascii="宋体" w:hAnsi="宋体" w:eastAsia="宋体" w:cs="宋体"/>
                <w:color w:val="auto"/>
                <w:sz w:val="18"/>
                <w:szCs w:val="18"/>
              </w:rPr>
            </w:pPr>
          </w:p>
          <w:p w14:paraId="715EB302">
            <w:pPr>
              <w:ind w:firstLine="645"/>
              <w:rPr>
                <w:rFonts w:ascii="宋体" w:hAnsi="宋体" w:eastAsia="宋体" w:cs="宋体"/>
                <w:color w:val="auto"/>
                <w:sz w:val="18"/>
                <w:szCs w:val="18"/>
              </w:rPr>
            </w:pPr>
          </w:p>
          <w:p w14:paraId="3B547A46">
            <w:pPr>
              <w:rPr>
                <w:rFonts w:ascii="宋体" w:hAnsi="宋体" w:eastAsia="宋体" w:cs="宋体"/>
                <w:color w:val="auto"/>
                <w:sz w:val="18"/>
                <w:szCs w:val="18"/>
              </w:rPr>
            </w:pPr>
          </w:p>
          <w:p w14:paraId="59687738">
            <w:pPr>
              <w:ind w:firstLine="645"/>
              <w:rPr>
                <w:rFonts w:ascii="宋体" w:hAnsi="宋体" w:eastAsia="宋体" w:cs="宋体"/>
                <w:color w:val="auto"/>
                <w:sz w:val="18"/>
                <w:szCs w:val="18"/>
              </w:rPr>
            </w:pPr>
          </w:p>
          <w:p w14:paraId="539BA014">
            <w:pPr>
              <w:rPr>
                <w:rFonts w:ascii="宋体" w:hAnsi="宋体" w:eastAsia="宋体" w:cs="宋体"/>
                <w:color w:val="auto"/>
                <w:sz w:val="18"/>
                <w:szCs w:val="18"/>
              </w:rPr>
            </w:pPr>
          </w:p>
          <w:p w14:paraId="72F26186">
            <w:pPr>
              <w:ind w:firstLine="645"/>
              <w:rPr>
                <w:rFonts w:ascii="宋体" w:hAnsi="宋体" w:eastAsia="宋体" w:cs="宋体"/>
                <w:color w:val="auto"/>
                <w:sz w:val="18"/>
                <w:szCs w:val="18"/>
              </w:rPr>
            </w:pPr>
          </w:p>
          <w:p w14:paraId="18F018A4">
            <w:pPr>
              <w:rPr>
                <w:rFonts w:ascii="宋体" w:hAnsi="宋体" w:eastAsia="宋体" w:cs="宋体"/>
                <w:color w:val="auto"/>
                <w:sz w:val="18"/>
                <w:szCs w:val="18"/>
              </w:rPr>
            </w:pPr>
          </w:p>
          <w:p w14:paraId="5876E73C">
            <w:pPr>
              <w:ind w:firstLine="645"/>
              <w:rPr>
                <w:rFonts w:ascii="宋体" w:hAnsi="宋体" w:eastAsia="宋体" w:cs="宋体"/>
                <w:color w:val="auto"/>
                <w:sz w:val="18"/>
                <w:szCs w:val="18"/>
              </w:rPr>
            </w:pPr>
          </w:p>
          <w:p w14:paraId="7AB0E7D5">
            <w:pPr>
              <w:rPr>
                <w:rFonts w:ascii="宋体" w:hAnsi="宋体" w:eastAsia="宋体" w:cs="宋体"/>
                <w:color w:val="auto"/>
                <w:sz w:val="18"/>
                <w:szCs w:val="18"/>
              </w:rPr>
            </w:pPr>
          </w:p>
          <w:p w14:paraId="56930FFF">
            <w:pPr>
              <w:ind w:firstLine="645"/>
              <w:rPr>
                <w:rFonts w:ascii="宋体" w:hAnsi="宋体" w:eastAsia="宋体" w:cs="宋体"/>
                <w:color w:val="auto"/>
                <w:sz w:val="18"/>
                <w:szCs w:val="18"/>
              </w:rPr>
            </w:pPr>
          </w:p>
          <w:p w14:paraId="78E3E85C">
            <w:pPr>
              <w:rPr>
                <w:rFonts w:ascii="宋体" w:hAnsi="宋体" w:eastAsia="宋体" w:cs="宋体"/>
                <w:color w:val="auto"/>
                <w:sz w:val="18"/>
                <w:szCs w:val="18"/>
              </w:rPr>
            </w:pPr>
          </w:p>
          <w:p w14:paraId="5D041648">
            <w:pPr>
              <w:ind w:firstLine="645"/>
              <w:rPr>
                <w:rFonts w:ascii="宋体" w:hAnsi="宋体" w:eastAsia="宋体" w:cs="宋体"/>
                <w:color w:val="auto"/>
                <w:sz w:val="18"/>
                <w:szCs w:val="18"/>
              </w:rPr>
            </w:pPr>
          </w:p>
          <w:p w14:paraId="469591E1">
            <w:pPr>
              <w:rPr>
                <w:rFonts w:ascii="宋体" w:hAnsi="宋体" w:eastAsia="宋体" w:cs="宋体"/>
                <w:color w:val="auto"/>
                <w:sz w:val="18"/>
                <w:szCs w:val="18"/>
              </w:rPr>
            </w:pPr>
          </w:p>
          <w:p w14:paraId="5A5670C2">
            <w:pPr>
              <w:rPr>
                <w:rFonts w:ascii="宋体" w:hAnsi="宋体" w:eastAsia="宋体" w:cs="宋体"/>
                <w:color w:val="auto"/>
                <w:sz w:val="18"/>
                <w:szCs w:val="18"/>
              </w:rPr>
            </w:pPr>
          </w:p>
          <w:p w14:paraId="39BE7FEA">
            <w:pPr>
              <w:rPr>
                <w:rFonts w:ascii="宋体" w:hAnsi="宋体" w:eastAsia="宋体" w:cs="宋体"/>
                <w:color w:val="auto"/>
                <w:sz w:val="18"/>
                <w:szCs w:val="18"/>
              </w:rPr>
            </w:pPr>
          </w:p>
          <w:p w14:paraId="694AFF84">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6C2EAD49">
            <w:pPr>
              <w:rPr>
                <w:rFonts w:ascii="宋体" w:hAnsi="宋体" w:eastAsia="宋体" w:cs="宋体"/>
                <w:color w:val="auto"/>
                <w:sz w:val="18"/>
                <w:szCs w:val="18"/>
              </w:rPr>
            </w:pPr>
          </w:p>
          <w:p w14:paraId="4FE115AD">
            <w:pPr>
              <w:rPr>
                <w:rFonts w:ascii="宋体" w:hAnsi="宋体" w:eastAsia="宋体" w:cs="宋体"/>
                <w:color w:val="auto"/>
                <w:sz w:val="18"/>
                <w:szCs w:val="18"/>
              </w:rPr>
            </w:pPr>
          </w:p>
          <w:p w14:paraId="5B1B7E88">
            <w:pPr>
              <w:rPr>
                <w:rFonts w:ascii="宋体" w:hAnsi="宋体" w:eastAsia="宋体" w:cs="宋体"/>
                <w:color w:val="auto"/>
                <w:sz w:val="18"/>
                <w:szCs w:val="18"/>
              </w:rPr>
            </w:pPr>
          </w:p>
          <w:p w14:paraId="4A462867">
            <w:pPr>
              <w:rPr>
                <w:rFonts w:ascii="宋体" w:hAnsi="宋体" w:eastAsia="宋体" w:cs="宋体"/>
                <w:color w:val="auto"/>
                <w:sz w:val="18"/>
                <w:szCs w:val="18"/>
              </w:rPr>
            </w:pPr>
          </w:p>
          <w:p w14:paraId="2A911714">
            <w:pPr>
              <w:rPr>
                <w:rFonts w:ascii="宋体" w:hAnsi="宋体" w:eastAsia="宋体" w:cs="宋体"/>
                <w:color w:val="auto"/>
                <w:sz w:val="18"/>
                <w:szCs w:val="18"/>
              </w:rPr>
            </w:pPr>
          </w:p>
          <w:p w14:paraId="7E5F6FB6">
            <w:pPr>
              <w:rPr>
                <w:rFonts w:ascii="宋体" w:hAnsi="宋体" w:eastAsia="宋体" w:cs="宋体"/>
                <w:color w:val="auto"/>
                <w:sz w:val="18"/>
                <w:szCs w:val="18"/>
              </w:rPr>
            </w:pPr>
          </w:p>
          <w:p w14:paraId="45A98FEB">
            <w:pPr>
              <w:rPr>
                <w:rFonts w:ascii="宋体" w:hAnsi="宋体" w:eastAsia="宋体" w:cs="宋体"/>
                <w:color w:val="auto"/>
                <w:sz w:val="18"/>
                <w:szCs w:val="18"/>
              </w:rPr>
            </w:pPr>
          </w:p>
          <w:p w14:paraId="20695874">
            <w:pPr>
              <w:rPr>
                <w:rFonts w:ascii="宋体" w:hAnsi="宋体" w:eastAsia="宋体" w:cs="宋体"/>
                <w:color w:val="auto"/>
                <w:sz w:val="18"/>
                <w:szCs w:val="18"/>
              </w:rPr>
            </w:pPr>
          </w:p>
          <w:p w14:paraId="2A523362">
            <w:pPr>
              <w:rPr>
                <w:rFonts w:ascii="宋体" w:hAnsi="宋体" w:eastAsia="宋体" w:cs="宋体"/>
                <w:color w:val="auto"/>
                <w:sz w:val="18"/>
                <w:szCs w:val="18"/>
              </w:rPr>
            </w:pPr>
          </w:p>
          <w:p w14:paraId="2ECA5601">
            <w:pPr>
              <w:rPr>
                <w:rFonts w:ascii="宋体" w:hAnsi="宋体" w:eastAsia="宋体" w:cs="宋体"/>
                <w:color w:val="auto"/>
                <w:sz w:val="18"/>
                <w:szCs w:val="18"/>
              </w:rPr>
            </w:pPr>
          </w:p>
          <w:p w14:paraId="26FB6E94">
            <w:pPr>
              <w:rPr>
                <w:rFonts w:ascii="宋体" w:hAnsi="宋体" w:eastAsia="宋体" w:cs="宋体"/>
                <w:color w:val="auto"/>
                <w:sz w:val="18"/>
                <w:szCs w:val="18"/>
              </w:rPr>
            </w:pPr>
          </w:p>
          <w:p w14:paraId="41672F32">
            <w:pPr>
              <w:rPr>
                <w:rFonts w:ascii="宋体" w:hAnsi="宋体" w:eastAsia="宋体" w:cs="宋体"/>
                <w:color w:val="auto"/>
                <w:sz w:val="18"/>
                <w:szCs w:val="18"/>
              </w:rPr>
            </w:pPr>
          </w:p>
          <w:p w14:paraId="2A8A86E7">
            <w:pPr>
              <w:rPr>
                <w:rFonts w:ascii="宋体" w:hAnsi="宋体" w:eastAsia="宋体" w:cs="宋体"/>
                <w:color w:val="auto"/>
                <w:sz w:val="18"/>
                <w:szCs w:val="18"/>
              </w:rPr>
            </w:pPr>
          </w:p>
          <w:p w14:paraId="24150B5B">
            <w:pPr>
              <w:rPr>
                <w:rFonts w:ascii="宋体" w:hAnsi="宋体" w:eastAsia="宋体" w:cs="宋体"/>
                <w:color w:val="auto"/>
                <w:sz w:val="18"/>
                <w:szCs w:val="18"/>
              </w:rPr>
            </w:pPr>
          </w:p>
          <w:p w14:paraId="018554B0">
            <w:pPr>
              <w:rPr>
                <w:rFonts w:ascii="宋体" w:hAnsi="宋体" w:eastAsia="宋体" w:cs="宋体"/>
                <w:color w:val="auto"/>
                <w:sz w:val="18"/>
                <w:szCs w:val="18"/>
              </w:rPr>
            </w:pPr>
          </w:p>
          <w:p w14:paraId="17D55D93">
            <w:pPr>
              <w:rPr>
                <w:rFonts w:ascii="宋体" w:hAnsi="宋体" w:eastAsia="宋体" w:cs="宋体"/>
                <w:color w:val="auto"/>
                <w:sz w:val="18"/>
                <w:szCs w:val="18"/>
              </w:rPr>
            </w:pPr>
          </w:p>
          <w:p w14:paraId="67C6BD23">
            <w:pPr>
              <w:rPr>
                <w:rFonts w:ascii="宋体" w:hAnsi="宋体" w:eastAsia="宋体" w:cs="宋体"/>
                <w:color w:val="auto"/>
                <w:sz w:val="18"/>
                <w:szCs w:val="18"/>
              </w:rPr>
            </w:pPr>
          </w:p>
          <w:p w14:paraId="6121669E">
            <w:pPr>
              <w:rPr>
                <w:rFonts w:ascii="宋体" w:hAnsi="宋体" w:eastAsia="宋体" w:cs="宋体"/>
                <w:color w:val="auto"/>
                <w:sz w:val="18"/>
                <w:szCs w:val="18"/>
              </w:rPr>
            </w:pPr>
          </w:p>
          <w:p w14:paraId="65CC87C3">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3F0FD092">
            <w:pPr>
              <w:rPr>
                <w:rFonts w:ascii="宋体" w:hAnsi="宋体" w:eastAsia="宋体" w:cs="宋体"/>
                <w:color w:val="auto"/>
                <w:sz w:val="18"/>
                <w:szCs w:val="18"/>
              </w:rPr>
            </w:pPr>
          </w:p>
          <w:p w14:paraId="079425DB">
            <w:pPr>
              <w:rPr>
                <w:rFonts w:ascii="宋体" w:hAnsi="宋体" w:eastAsia="宋体" w:cs="宋体"/>
                <w:color w:val="auto"/>
                <w:sz w:val="18"/>
                <w:szCs w:val="18"/>
              </w:rPr>
            </w:pPr>
          </w:p>
          <w:p w14:paraId="01A9B088">
            <w:pPr>
              <w:rPr>
                <w:rFonts w:ascii="宋体" w:hAnsi="宋体" w:eastAsia="宋体" w:cs="宋体"/>
                <w:color w:val="auto"/>
                <w:sz w:val="18"/>
                <w:szCs w:val="18"/>
              </w:rPr>
            </w:pPr>
          </w:p>
          <w:p w14:paraId="773D5C81">
            <w:pPr>
              <w:rPr>
                <w:rFonts w:ascii="宋体" w:hAnsi="宋体" w:eastAsia="宋体" w:cs="宋体"/>
                <w:color w:val="auto"/>
                <w:sz w:val="18"/>
                <w:szCs w:val="18"/>
              </w:rPr>
            </w:pPr>
          </w:p>
          <w:p w14:paraId="359EC671">
            <w:pPr>
              <w:rPr>
                <w:rFonts w:ascii="宋体" w:hAnsi="宋体" w:eastAsia="宋体" w:cs="宋体"/>
                <w:color w:val="auto"/>
                <w:sz w:val="18"/>
                <w:szCs w:val="18"/>
              </w:rPr>
            </w:pPr>
          </w:p>
          <w:p w14:paraId="73D326A2">
            <w:pPr>
              <w:rPr>
                <w:rFonts w:ascii="宋体" w:hAnsi="宋体" w:eastAsia="宋体" w:cs="宋体"/>
                <w:color w:val="auto"/>
                <w:sz w:val="18"/>
                <w:szCs w:val="18"/>
              </w:rPr>
            </w:pPr>
          </w:p>
          <w:p w14:paraId="4FC2BE48">
            <w:pPr>
              <w:rPr>
                <w:rFonts w:ascii="宋体" w:hAnsi="宋体" w:eastAsia="宋体" w:cs="宋体"/>
                <w:color w:val="auto"/>
                <w:sz w:val="18"/>
                <w:szCs w:val="18"/>
              </w:rPr>
            </w:pPr>
          </w:p>
          <w:p w14:paraId="2C9CF31E">
            <w:pPr>
              <w:rPr>
                <w:rFonts w:ascii="宋体" w:hAnsi="宋体" w:eastAsia="宋体" w:cs="宋体"/>
                <w:color w:val="auto"/>
                <w:sz w:val="18"/>
                <w:szCs w:val="18"/>
              </w:rPr>
            </w:pPr>
          </w:p>
          <w:p w14:paraId="1A4AE86C">
            <w:pPr>
              <w:rPr>
                <w:rFonts w:ascii="宋体" w:hAnsi="宋体" w:eastAsia="宋体" w:cs="宋体"/>
                <w:color w:val="auto"/>
                <w:sz w:val="18"/>
                <w:szCs w:val="18"/>
              </w:rPr>
            </w:pPr>
          </w:p>
          <w:p w14:paraId="6C67FB91">
            <w:pPr>
              <w:rPr>
                <w:rFonts w:ascii="宋体" w:hAnsi="宋体" w:eastAsia="宋体" w:cs="宋体"/>
                <w:color w:val="auto"/>
                <w:sz w:val="18"/>
                <w:szCs w:val="18"/>
              </w:rPr>
            </w:pPr>
          </w:p>
          <w:p w14:paraId="0CB1FC11">
            <w:pPr>
              <w:rPr>
                <w:rFonts w:ascii="宋体" w:hAnsi="宋体" w:eastAsia="宋体" w:cs="宋体"/>
                <w:color w:val="auto"/>
                <w:sz w:val="18"/>
                <w:szCs w:val="18"/>
              </w:rPr>
            </w:pPr>
          </w:p>
          <w:p w14:paraId="25A94D94">
            <w:pPr>
              <w:rPr>
                <w:rFonts w:ascii="宋体" w:hAnsi="宋体" w:eastAsia="宋体" w:cs="宋体"/>
                <w:color w:val="auto"/>
                <w:sz w:val="18"/>
                <w:szCs w:val="18"/>
              </w:rPr>
            </w:pPr>
          </w:p>
          <w:p w14:paraId="74D30A85">
            <w:pPr>
              <w:rPr>
                <w:rFonts w:ascii="宋体" w:hAnsi="宋体" w:eastAsia="宋体" w:cs="宋体"/>
                <w:color w:val="auto"/>
                <w:sz w:val="18"/>
                <w:szCs w:val="18"/>
              </w:rPr>
            </w:pPr>
          </w:p>
          <w:p w14:paraId="3C971956">
            <w:pPr>
              <w:rPr>
                <w:rFonts w:ascii="宋体" w:hAnsi="宋体" w:eastAsia="宋体" w:cs="宋体"/>
                <w:color w:val="auto"/>
                <w:sz w:val="18"/>
                <w:szCs w:val="18"/>
              </w:rPr>
            </w:pPr>
          </w:p>
          <w:p w14:paraId="615E387A">
            <w:pPr>
              <w:rPr>
                <w:rFonts w:ascii="宋体" w:hAnsi="宋体" w:eastAsia="宋体" w:cs="宋体"/>
                <w:color w:val="auto"/>
                <w:sz w:val="18"/>
                <w:szCs w:val="18"/>
              </w:rPr>
            </w:pPr>
          </w:p>
          <w:p w14:paraId="4E2E7999">
            <w:pPr>
              <w:ind w:firstLine="645"/>
              <w:rPr>
                <w:rFonts w:ascii="宋体" w:hAnsi="宋体" w:eastAsia="宋体" w:cs="宋体"/>
                <w:color w:val="auto"/>
                <w:sz w:val="18"/>
                <w:szCs w:val="18"/>
              </w:rPr>
            </w:pPr>
          </w:p>
          <w:p w14:paraId="42EFC1A8">
            <w:pPr>
              <w:rPr>
                <w:rFonts w:ascii="宋体" w:hAnsi="宋体" w:eastAsia="宋体" w:cs="宋体"/>
                <w:color w:val="auto"/>
                <w:sz w:val="18"/>
                <w:szCs w:val="18"/>
              </w:rPr>
            </w:pPr>
          </w:p>
          <w:p w14:paraId="45A5FA91">
            <w:pPr>
              <w:rPr>
                <w:rFonts w:ascii="宋体" w:hAnsi="宋体" w:eastAsia="宋体" w:cs="宋体"/>
                <w:color w:val="auto"/>
                <w:sz w:val="18"/>
                <w:szCs w:val="18"/>
              </w:rPr>
            </w:pPr>
          </w:p>
          <w:p w14:paraId="7D5C2890">
            <w:pPr>
              <w:rPr>
                <w:rFonts w:ascii="宋体" w:hAnsi="宋体" w:eastAsia="宋体" w:cs="宋体"/>
                <w:color w:val="auto"/>
                <w:sz w:val="18"/>
                <w:szCs w:val="18"/>
              </w:rPr>
            </w:pPr>
          </w:p>
          <w:p w14:paraId="28278B0F">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7C45D00A">
            <w:pPr>
              <w:rPr>
                <w:rFonts w:ascii="宋体" w:hAnsi="宋体" w:eastAsia="宋体" w:cs="宋体"/>
                <w:color w:val="auto"/>
                <w:sz w:val="18"/>
                <w:szCs w:val="18"/>
              </w:rPr>
            </w:pPr>
          </w:p>
          <w:p w14:paraId="19C3F503">
            <w:pPr>
              <w:rPr>
                <w:rFonts w:ascii="宋体" w:hAnsi="宋体" w:eastAsia="宋体" w:cs="宋体"/>
                <w:color w:val="auto"/>
                <w:sz w:val="18"/>
                <w:szCs w:val="18"/>
              </w:rPr>
            </w:pPr>
          </w:p>
          <w:p w14:paraId="40067771">
            <w:pPr>
              <w:rPr>
                <w:rFonts w:ascii="宋体" w:hAnsi="宋体" w:eastAsia="宋体" w:cs="宋体"/>
                <w:color w:val="auto"/>
                <w:sz w:val="18"/>
                <w:szCs w:val="18"/>
              </w:rPr>
            </w:pPr>
          </w:p>
          <w:p w14:paraId="24AD8BA8">
            <w:pPr>
              <w:rPr>
                <w:rFonts w:ascii="宋体" w:hAnsi="宋体" w:eastAsia="宋体" w:cs="宋体"/>
                <w:color w:val="auto"/>
                <w:sz w:val="18"/>
                <w:szCs w:val="18"/>
              </w:rPr>
            </w:pPr>
          </w:p>
          <w:p w14:paraId="7C6F428A">
            <w:pPr>
              <w:rPr>
                <w:rFonts w:ascii="宋体" w:hAnsi="宋体" w:eastAsia="宋体" w:cs="宋体"/>
                <w:color w:val="auto"/>
                <w:sz w:val="18"/>
                <w:szCs w:val="18"/>
              </w:rPr>
            </w:pPr>
          </w:p>
          <w:p w14:paraId="2EE4EA81">
            <w:pPr>
              <w:rPr>
                <w:rFonts w:ascii="宋体" w:hAnsi="宋体" w:eastAsia="宋体" w:cs="宋体"/>
                <w:color w:val="auto"/>
                <w:sz w:val="18"/>
                <w:szCs w:val="18"/>
              </w:rPr>
            </w:pPr>
          </w:p>
          <w:p w14:paraId="59F57055">
            <w:pPr>
              <w:rPr>
                <w:rFonts w:ascii="宋体" w:hAnsi="宋体" w:eastAsia="宋体" w:cs="宋体"/>
                <w:color w:val="auto"/>
                <w:sz w:val="18"/>
                <w:szCs w:val="18"/>
              </w:rPr>
            </w:pPr>
          </w:p>
          <w:p w14:paraId="627641DC">
            <w:pPr>
              <w:rPr>
                <w:rFonts w:ascii="宋体" w:hAnsi="宋体" w:eastAsia="宋体" w:cs="宋体"/>
                <w:color w:val="auto"/>
                <w:sz w:val="18"/>
                <w:szCs w:val="18"/>
              </w:rPr>
            </w:pPr>
          </w:p>
          <w:p w14:paraId="72313416">
            <w:pPr>
              <w:rPr>
                <w:rFonts w:ascii="宋体" w:hAnsi="宋体" w:eastAsia="宋体" w:cs="宋体"/>
                <w:color w:val="auto"/>
                <w:sz w:val="18"/>
                <w:szCs w:val="18"/>
              </w:rPr>
            </w:pPr>
          </w:p>
          <w:p w14:paraId="22075B17">
            <w:pPr>
              <w:rPr>
                <w:rFonts w:ascii="宋体" w:hAnsi="宋体" w:eastAsia="宋体" w:cs="宋体"/>
                <w:color w:val="auto"/>
                <w:sz w:val="18"/>
                <w:szCs w:val="18"/>
              </w:rPr>
            </w:pPr>
          </w:p>
          <w:p w14:paraId="46266C53">
            <w:pPr>
              <w:rPr>
                <w:rFonts w:ascii="宋体" w:hAnsi="宋体" w:eastAsia="宋体" w:cs="宋体"/>
                <w:color w:val="auto"/>
                <w:sz w:val="18"/>
                <w:szCs w:val="18"/>
              </w:rPr>
            </w:pPr>
          </w:p>
          <w:p w14:paraId="46DA887A">
            <w:pPr>
              <w:rPr>
                <w:rFonts w:ascii="宋体" w:hAnsi="宋体" w:eastAsia="宋体" w:cs="宋体"/>
                <w:color w:val="auto"/>
                <w:sz w:val="18"/>
                <w:szCs w:val="18"/>
              </w:rPr>
            </w:pPr>
          </w:p>
          <w:p w14:paraId="6641E878">
            <w:pPr>
              <w:rPr>
                <w:rFonts w:ascii="宋体" w:hAnsi="宋体" w:eastAsia="宋体" w:cs="宋体"/>
                <w:color w:val="auto"/>
                <w:sz w:val="18"/>
                <w:szCs w:val="18"/>
              </w:rPr>
            </w:pPr>
          </w:p>
          <w:p w14:paraId="2BCF0E47">
            <w:pPr>
              <w:rPr>
                <w:rFonts w:ascii="宋体" w:hAnsi="宋体" w:eastAsia="宋体" w:cs="宋体"/>
                <w:color w:val="auto"/>
                <w:sz w:val="18"/>
                <w:szCs w:val="18"/>
              </w:rPr>
            </w:pPr>
          </w:p>
          <w:p w14:paraId="6AD69FA8">
            <w:pPr>
              <w:rPr>
                <w:rFonts w:ascii="宋体" w:hAnsi="宋体" w:eastAsia="宋体" w:cs="宋体"/>
                <w:color w:val="auto"/>
                <w:sz w:val="18"/>
                <w:szCs w:val="18"/>
              </w:rPr>
            </w:pPr>
          </w:p>
          <w:p w14:paraId="3E821428">
            <w:pPr>
              <w:rPr>
                <w:rFonts w:ascii="宋体" w:hAnsi="宋体" w:eastAsia="宋体" w:cs="宋体"/>
                <w:color w:val="auto"/>
                <w:sz w:val="18"/>
                <w:szCs w:val="18"/>
              </w:rPr>
            </w:pPr>
          </w:p>
          <w:p w14:paraId="564A9BAE">
            <w:pPr>
              <w:rPr>
                <w:rFonts w:ascii="宋体" w:hAnsi="宋体" w:eastAsia="宋体" w:cs="宋体"/>
                <w:color w:val="auto"/>
                <w:sz w:val="18"/>
                <w:szCs w:val="18"/>
              </w:rPr>
            </w:pPr>
          </w:p>
          <w:p w14:paraId="42B7AAF4">
            <w:pPr>
              <w:rPr>
                <w:rFonts w:ascii="宋体" w:hAnsi="宋体" w:eastAsia="宋体" w:cs="宋体"/>
                <w:color w:val="auto"/>
                <w:sz w:val="18"/>
                <w:szCs w:val="18"/>
              </w:rPr>
            </w:pPr>
          </w:p>
          <w:p w14:paraId="46C09FBE">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6B763AD4">
            <w:pPr>
              <w:rPr>
                <w:rFonts w:ascii="宋体" w:hAnsi="宋体" w:eastAsia="宋体" w:cs="宋体"/>
                <w:color w:val="auto"/>
                <w:sz w:val="18"/>
                <w:szCs w:val="18"/>
              </w:rPr>
            </w:pPr>
          </w:p>
          <w:p w14:paraId="5877C1A6">
            <w:pPr>
              <w:rPr>
                <w:rFonts w:ascii="宋体" w:hAnsi="宋体" w:eastAsia="宋体" w:cs="宋体"/>
                <w:color w:val="auto"/>
                <w:sz w:val="18"/>
                <w:szCs w:val="18"/>
              </w:rPr>
            </w:pPr>
          </w:p>
          <w:p w14:paraId="1B2F988C">
            <w:pPr>
              <w:rPr>
                <w:rFonts w:ascii="宋体" w:hAnsi="宋体" w:eastAsia="宋体" w:cs="宋体"/>
                <w:color w:val="auto"/>
                <w:sz w:val="18"/>
                <w:szCs w:val="18"/>
              </w:rPr>
            </w:pPr>
          </w:p>
          <w:p w14:paraId="0D7F912A">
            <w:pPr>
              <w:rPr>
                <w:rFonts w:ascii="宋体" w:hAnsi="宋体" w:eastAsia="宋体" w:cs="宋体"/>
                <w:color w:val="auto"/>
                <w:sz w:val="18"/>
                <w:szCs w:val="18"/>
              </w:rPr>
            </w:pPr>
          </w:p>
          <w:p w14:paraId="6B5A2FD6">
            <w:pPr>
              <w:rPr>
                <w:rFonts w:ascii="宋体" w:hAnsi="宋体" w:eastAsia="宋体" w:cs="宋体"/>
                <w:color w:val="auto"/>
                <w:sz w:val="18"/>
                <w:szCs w:val="18"/>
              </w:rPr>
            </w:pPr>
          </w:p>
          <w:p w14:paraId="26CE1FB3">
            <w:pPr>
              <w:rPr>
                <w:rFonts w:ascii="宋体" w:hAnsi="宋体" w:eastAsia="宋体" w:cs="宋体"/>
                <w:color w:val="auto"/>
                <w:sz w:val="18"/>
                <w:szCs w:val="18"/>
              </w:rPr>
            </w:pPr>
          </w:p>
          <w:p w14:paraId="75CDEE2B">
            <w:pPr>
              <w:rPr>
                <w:rFonts w:ascii="宋体" w:hAnsi="宋体" w:eastAsia="宋体" w:cs="宋体"/>
                <w:color w:val="auto"/>
                <w:sz w:val="18"/>
                <w:szCs w:val="18"/>
              </w:rPr>
            </w:pPr>
          </w:p>
          <w:p w14:paraId="1D4C1D05">
            <w:pPr>
              <w:rPr>
                <w:rFonts w:ascii="宋体" w:hAnsi="宋体" w:eastAsia="宋体" w:cs="宋体"/>
                <w:color w:val="auto"/>
                <w:sz w:val="18"/>
                <w:szCs w:val="18"/>
              </w:rPr>
            </w:pPr>
          </w:p>
          <w:p w14:paraId="6F16F20B">
            <w:pPr>
              <w:rPr>
                <w:rFonts w:ascii="宋体" w:hAnsi="宋体" w:eastAsia="宋体" w:cs="宋体"/>
                <w:color w:val="auto"/>
                <w:sz w:val="18"/>
                <w:szCs w:val="18"/>
              </w:rPr>
            </w:pPr>
          </w:p>
          <w:p w14:paraId="736C94E3">
            <w:pPr>
              <w:widowControl/>
              <w:snapToGrid w:val="0"/>
              <w:textAlignment w:val="center"/>
              <w:rPr>
                <w:rFonts w:ascii="宋体" w:hAnsi="宋体" w:eastAsia="宋体" w:cs="宋体"/>
                <w:color w:val="auto"/>
                <w:kern w:val="0"/>
                <w:sz w:val="18"/>
                <w:szCs w:val="18"/>
                <w:lang w:bidi="ar"/>
              </w:rPr>
            </w:pPr>
          </w:p>
          <w:p w14:paraId="3C96C077">
            <w:pPr>
              <w:widowControl/>
              <w:snapToGrid w:val="0"/>
              <w:textAlignment w:val="center"/>
              <w:rPr>
                <w:rFonts w:ascii="宋体" w:hAnsi="宋体" w:eastAsia="宋体" w:cs="宋体"/>
                <w:color w:val="auto"/>
                <w:kern w:val="0"/>
                <w:sz w:val="18"/>
                <w:szCs w:val="18"/>
                <w:lang w:bidi="ar"/>
              </w:rPr>
            </w:pPr>
          </w:p>
          <w:p w14:paraId="44354267">
            <w:pPr>
              <w:widowControl/>
              <w:snapToGrid w:val="0"/>
              <w:textAlignment w:val="center"/>
              <w:rPr>
                <w:rFonts w:ascii="宋体" w:hAnsi="宋体" w:eastAsia="宋体" w:cs="宋体"/>
                <w:color w:val="auto"/>
                <w:kern w:val="0"/>
                <w:sz w:val="18"/>
                <w:szCs w:val="18"/>
                <w:lang w:bidi="ar"/>
              </w:rPr>
            </w:pPr>
          </w:p>
          <w:p w14:paraId="2DFD3B8A">
            <w:pPr>
              <w:widowControl/>
              <w:snapToGrid w:val="0"/>
              <w:textAlignment w:val="center"/>
              <w:rPr>
                <w:rFonts w:ascii="宋体" w:hAnsi="宋体" w:eastAsia="宋体" w:cs="宋体"/>
                <w:color w:val="auto"/>
                <w:kern w:val="0"/>
                <w:sz w:val="18"/>
                <w:szCs w:val="18"/>
                <w:lang w:bidi="ar"/>
              </w:rPr>
            </w:pPr>
          </w:p>
          <w:p w14:paraId="1739AFC0">
            <w:pPr>
              <w:widowControl/>
              <w:snapToGrid w:val="0"/>
              <w:textAlignment w:val="center"/>
              <w:rPr>
                <w:rFonts w:ascii="宋体" w:hAnsi="宋体" w:eastAsia="宋体" w:cs="宋体"/>
                <w:color w:val="auto"/>
                <w:kern w:val="0"/>
                <w:sz w:val="18"/>
                <w:szCs w:val="18"/>
                <w:lang w:bidi="ar"/>
              </w:rPr>
            </w:pPr>
          </w:p>
          <w:p w14:paraId="74D2079C">
            <w:pPr>
              <w:widowControl/>
              <w:snapToGrid w:val="0"/>
              <w:textAlignment w:val="center"/>
              <w:rPr>
                <w:rFonts w:ascii="宋体" w:hAnsi="宋体" w:eastAsia="宋体" w:cs="宋体"/>
                <w:color w:val="auto"/>
                <w:kern w:val="0"/>
                <w:sz w:val="18"/>
                <w:szCs w:val="18"/>
                <w:lang w:bidi="ar"/>
              </w:rPr>
            </w:pPr>
          </w:p>
          <w:p w14:paraId="5F0263C0">
            <w:pPr>
              <w:widowControl/>
              <w:snapToGrid w:val="0"/>
              <w:textAlignment w:val="center"/>
              <w:rPr>
                <w:rFonts w:ascii="宋体" w:hAnsi="宋体" w:eastAsia="宋体" w:cs="宋体"/>
                <w:color w:val="auto"/>
                <w:kern w:val="0"/>
                <w:sz w:val="18"/>
                <w:szCs w:val="18"/>
                <w:lang w:bidi="ar"/>
              </w:rPr>
            </w:pPr>
          </w:p>
          <w:p w14:paraId="115B2578">
            <w:pPr>
              <w:widowControl/>
              <w:snapToGrid w:val="0"/>
              <w:textAlignment w:val="center"/>
              <w:rPr>
                <w:rFonts w:ascii="宋体" w:hAnsi="宋体" w:eastAsia="宋体" w:cs="宋体"/>
                <w:color w:val="auto"/>
                <w:kern w:val="0"/>
                <w:sz w:val="18"/>
                <w:szCs w:val="18"/>
                <w:lang w:bidi="ar"/>
              </w:rPr>
            </w:pPr>
          </w:p>
          <w:p w14:paraId="46BA53D4">
            <w:pPr>
              <w:widowControl/>
              <w:snapToGrid w:val="0"/>
              <w:textAlignment w:val="center"/>
              <w:rPr>
                <w:rFonts w:ascii="宋体" w:hAnsi="宋体" w:eastAsia="宋体" w:cs="宋体"/>
                <w:color w:val="auto"/>
                <w:kern w:val="0"/>
                <w:sz w:val="18"/>
                <w:szCs w:val="18"/>
                <w:lang w:bidi="ar"/>
              </w:rPr>
            </w:pPr>
          </w:p>
          <w:p w14:paraId="09B323E9">
            <w:pPr>
              <w:widowControl/>
              <w:snapToGrid w:val="0"/>
              <w:textAlignment w:val="center"/>
              <w:rPr>
                <w:rFonts w:ascii="宋体" w:hAnsi="宋体" w:eastAsia="宋体" w:cs="宋体"/>
                <w:color w:val="auto"/>
                <w:kern w:val="0"/>
                <w:sz w:val="18"/>
                <w:szCs w:val="18"/>
                <w:lang w:bidi="ar"/>
              </w:rPr>
            </w:pPr>
          </w:p>
          <w:p w14:paraId="3ABE6892">
            <w:pPr>
              <w:widowControl/>
              <w:snapToGrid w:val="0"/>
              <w:textAlignment w:val="center"/>
              <w:rPr>
                <w:rFonts w:ascii="宋体" w:hAnsi="宋体" w:eastAsia="宋体" w:cs="宋体"/>
                <w:color w:val="auto"/>
                <w:kern w:val="0"/>
                <w:sz w:val="18"/>
                <w:szCs w:val="18"/>
                <w:lang w:bidi="ar"/>
              </w:rPr>
            </w:pPr>
          </w:p>
          <w:p w14:paraId="65D18EB8">
            <w:pPr>
              <w:widowControl/>
              <w:snapToGrid w:val="0"/>
              <w:textAlignment w:val="center"/>
              <w:rPr>
                <w:rFonts w:ascii="宋体" w:hAnsi="宋体" w:eastAsia="宋体" w:cs="宋体"/>
                <w:color w:val="auto"/>
                <w:kern w:val="0"/>
                <w:sz w:val="18"/>
                <w:szCs w:val="18"/>
                <w:lang w:bidi="ar"/>
              </w:rPr>
            </w:pPr>
          </w:p>
          <w:p w14:paraId="701E6BE3">
            <w:pPr>
              <w:widowControl/>
              <w:snapToGrid w:val="0"/>
              <w:textAlignment w:val="center"/>
              <w:rPr>
                <w:rFonts w:ascii="宋体" w:hAnsi="宋体" w:eastAsia="宋体" w:cs="宋体"/>
                <w:color w:val="auto"/>
                <w:kern w:val="0"/>
                <w:sz w:val="18"/>
                <w:szCs w:val="18"/>
                <w:lang w:bidi="ar"/>
              </w:rPr>
            </w:pPr>
          </w:p>
          <w:p w14:paraId="799227B2">
            <w:pPr>
              <w:widowControl/>
              <w:snapToGrid w:val="0"/>
              <w:textAlignment w:val="center"/>
              <w:rPr>
                <w:rFonts w:ascii="宋体" w:hAnsi="宋体" w:eastAsia="宋体" w:cs="宋体"/>
                <w:color w:val="auto"/>
                <w:kern w:val="0"/>
                <w:sz w:val="18"/>
                <w:szCs w:val="18"/>
                <w:lang w:bidi="ar"/>
              </w:rPr>
            </w:pPr>
          </w:p>
          <w:p w14:paraId="7E84F427">
            <w:pPr>
              <w:widowControl/>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3.咨询档案及成果质量（加分限额2分，减分限额25分）</w:t>
            </w:r>
          </w:p>
          <w:p w14:paraId="1AA4010F">
            <w:pP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52F513FE">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3.1档案管理</w:t>
            </w:r>
          </w:p>
        </w:tc>
        <w:tc>
          <w:tcPr>
            <w:tcW w:w="637" w:type="dxa"/>
            <w:shd w:val="clear" w:color="auto" w:fill="auto"/>
            <w:tcMar>
              <w:top w:w="15" w:type="dxa"/>
              <w:left w:w="15" w:type="dxa"/>
              <w:right w:w="15" w:type="dxa"/>
            </w:tcMar>
            <w:vAlign w:val="center"/>
          </w:tcPr>
          <w:p w14:paraId="22570CE2">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3.1.1档案室</w:t>
            </w:r>
          </w:p>
        </w:tc>
        <w:tc>
          <w:tcPr>
            <w:tcW w:w="4310" w:type="dxa"/>
            <w:shd w:val="clear" w:color="auto" w:fill="auto"/>
            <w:tcMar>
              <w:top w:w="15" w:type="dxa"/>
              <w:left w:w="15" w:type="dxa"/>
              <w:right w:w="15" w:type="dxa"/>
            </w:tcMar>
            <w:vAlign w:val="center"/>
          </w:tcPr>
          <w:p w14:paraId="2E72FF7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1）咨询企业应建立封闭、专用的档案室，未建立封闭、专用的档案室的，扣减0.3分；如发现有项目未归档的，按未归档的份数每份扣减0.1分。</w:t>
            </w:r>
          </w:p>
        </w:tc>
        <w:tc>
          <w:tcPr>
            <w:tcW w:w="528" w:type="dxa"/>
            <w:shd w:val="clear" w:color="auto" w:fill="auto"/>
            <w:tcMar>
              <w:top w:w="15" w:type="dxa"/>
              <w:left w:w="15" w:type="dxa"/>
              <w:right w:w="15" w:type="dxa"/>
            </w:tcMar>
            <w:vAlign w:val="center"/>
          </w:tcPr>
          <w:p w14:paraId="4A05F4F3">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5C76C95">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03655AC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2.5</w:t>
            </w:r>
          </w:p>
        </w:tc>
        <w:tc>
          <w:tcPr>
            <w:tcW w:w="497" w:type="dxa"/>
            <w:shd w:val="clear" w:color="auto" w:fill="auto"/>
            <w:tcMar>
              <w:top w:w="15" w:type="dxa"/>
              <w:left w:w="15" w:type="dxa"/>
              <w:right w:w="15" w:type="dxa"/>
            </w:tcMar>
            <w:vAlign w:val="center"/>
          </w:tcPr>
          <w:p w14:paraId="0717198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DCEB215">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456A8004">
            <w:pPr>
              <w:widowControl/>
              <w:snapToGrid w:val="0"/>
              <w:jc w:val="left"/>
              <w:textAlignment w:val="center"/>
              <w:rPr>
                <w:rFonts w:ascii="宋体" w:hAnsi="宋体" w:eastAsia="宋体" w:cs="宋体"/>
                <w:color w:val="auto"/>
                <w:kern w:val="0"/>
                <w:sz w:val="18"/>
                <w:szCs w:val="18"/>
                <w:lang w:bidi="ar"/>
              </w:rPr>
            </w:pPr>
          </w:p>
          <w:p w14:paraId="7E327CE8">
            <w:pPr>
              <w:widowControl/>
              <w:snapToGrid w:val="0"/>
              <w:jc w:val="left"/>
              <w:textAlignment w:val="center"/>
              <w:rPr>
                <w:rFonts w:ascii="宋体" w:hAnsi="宋体" w:eastAsia="宋体" w:cs="宋体"/>
                <w:color w:val="auto"/>
                <w:kern w:val="0"/>
                <w:sz w:val="18"/>
                <w:szCs w:val="18"/>
                <w:lang w:bidi="ar"/>
              </w:rPr>
            </w:pPr>
          </w:p>
          <w:p w14:paraId="1C6E9270">
            <w:pPr>
              <w:widowControl/>
              <w:snapToGrid w:val="0"/>
              <w:jc w:val="left"/>
              <w:textAlignment w:val="center"/>
              <w:rPr>
                <w:rFonts w:ascii="宋体" w:hAnsi="宋体" w:eastAsia="宋体" w:cs="宋体"/>
                <w:color w:val="auto"/>
                <w:kern w:val="0"/>
                <w:sz w:val="18"/>
                <w:szCs w:val="18"/>
                <w:lang w:bidi="ar"/>
              </w:rPr>
            </w:pPr>
          </w:p>
          <w:p w14:paraId="5F88E75E">
            <w:pPr>
              <w:widowControl/>
              <w:snapToGrid w:val="0"/>
              <w:jc w:val="left"/>
              <w:textAlignment w:val="center"/>
              <w:rPr>
                <w:rFonts w:ascii="宋体" w:hAnsi="宋体" w:eastAsia="宋体" w:cs="宋体"/>
                <w:color w:val="auto"/>
                <w:kern w:val="0"/>
                <w:sz w:val="18"/>
                <w:szCs w:val="18"/>
                <w:lang w:bidi="ar"/>
              </w:rPr>
            </w:pPr>
          </w:p>
          <w:p w14:paraId="1AAA2019">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集中核查时企业现场提供视频或图片证明：</w:t>
            </w:r>
          </w:p>
          <w:p w14:paraId="46D0E1B7">
            <w:pPr>
              <w:widowControl/>
              <w:numPr>
                <w:ilvl w:val="255"/>
                <w:numId w:val="0"/>
              </w:numPr>
              <w:snapToGrid w:val="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1.专家核查企业档案室；</w:t>
            </w:r>
          </w:p>
          <w:p w14:paraId="2199BD22">
            <w:pPr>
              <w:widowControl/>
              <w:numPr>
                <w:ilvl w:val="255"/>
                <w:numId w:val="0"/>
              </w:numPr>
              <w:snapToGrid w:val="0"/>
              <w:jc w:val="left"/>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2.核查</w:t>
            </w:r>
            <w:r>
              <w:rPr>
                <w:rFonts w:hint="eastAsia" w:ascii="宋体" w:hAnsi="宋体" w:eastAsia="宋体" w:cs="宋体"/>
                <w:color w:val="auto"/>
                <w:kern w:val="0"/>
                <w:sz w:val="18"/>
                <w:szCs w:val="18"/>
                <w:lang w:bidi="ar"/>
              </w:rPr>
              <w:t>档案台账；</w:t>
            </w:r>
          </w:p>
          <w:p w14:paraId="6A692716">
            <w:pPr>
              <w:widowControl/>
              <w:numPr>
                <w:ilvl w:val="255"/>
                <w:numId w:val="0"/>
              </w:numPr>
              <w:snapToGrid w:val="0"/>
              <w:jc w:val="left"/>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3.按年度随机各抽一份档案资料；分别给予评价赋分。</w:t>
            </w:r>
          </w:p>
        </w:tc>
        <w:tc>
          <w:tcPr>
            <w:tcW w:w="2354" w:type="dxa"/>
            <w:vMerge w:val="restart"/>
            <w:shd w:val="clear" w:color="auto" w:fill="auto"/>
            <w:tcMar>
              <w:top w:w="15" w:type="dxa"/>
              <w:left w:w="15" w:type="dxa"/>
              <w:right w:w="15" w:type="dxa"/>
            </w:tcMar>
            <w:vAlign w:val="center"/>
          </w:tcPr>
          <w:p w14:paraId="650F2EFF">
            <w:pPr>
              <w:widowControl/>
              <w:snapToGrid w:val="0"/>
              <w:jc w:val="left"/>
              <w:textAlignment w:val="center"/>
              <w:rPr>
                <w:rFonts w:ascii="宋体" w:hAnsi="宋体" w:eastAsia="宋体" w:cs="宋体"/>
                <w:color w:val="auto"/>
                <w:kern w:val="0"/>
                <w:sz w:val="18"/>
                <w:szCs w:val="18"/>
                <w:lang w:bidi="ar"/>
              </w:rPr>
            </w:pPr>
          </w:p>
          <w:p w14:paraId="3DB19CA7">
            <w:pPr>
              <w:widowControl/>
              <w:snapToGrid w:val="0"/>
              <w:jc w:val="left"/>
              <w:textAlignment w:val="center"/>
              <w:rPr>
                <w:rFonts w:ascii="宋体" w:hAnsi="宋体" w:eastAsia="宋体" w:cs="宋体"/>
                <w:color w:val="auto"/>
                <w:kern w:val="0"/>
                <w:sz w:val="18"/>
                <w:szCs w:val="18"/>
                <w:lang w:bidi="ar"/>
              </w:rPr>
            </w:pPr>
          </w:p>
          <w:p w14:paraId="46848093">
            <w:pPr>
              <w:widowControl/>
              <w:snapToGrid w:val="0"/>
              <w:jc w:val="left"/>
              <w:textAlignment w:val="center"/>
              <w:rPr>
                <w:rFonts w:ascii="宋体" w:hAnsi="宋体" w:eastAsia="宋体" w:cs="宋体"/>
                <w:color w:val="auto"/>
                <w:kern w:val="0"/>
                <w:sz w:val="18"/>
                <w:szCs w:val="18"/>
                <w:lang w:bidi="ar"/>
              </w:rPr>
            </w:pPr>
          </w:p>
          <w:p w14:paraId="22C62566">
            <w:pPr>
              <w:widowControl/>
              <w:snapToGrid w:val="0"/>
              <w:jc w:val="left"/>
              <w:textAlignment w:val="center"/>
              <w:rPr>
                <w:rFonts w:ascii="宋体" w:hAnsi="宋体" w:eastAsia="宋体" w:cs="宋体"/>
                <w:color w:val="auto"/>
                <w:kern w:val="0"/>
                <w:sz w:val="18"/>
                <w:szCs w:val="18"/>
                <w:lang w:bidi="ar"/>
              </w:rPr>
            </w:pPr>
          </w:p>
          <w:p w14:paraId="5F02551E">
            <w:pPr>
              <w:widowControl/>
              <w:snapToGrid w:val="0"/>
              <w:jc w:val="left"/>
              <w:textAlignment w:val="center"/>
              <w:rPr>
                <w:rFonts w:ascii="宋体" w:hAnsi="宋体" w:eastAsia="宋体" w:cs="宋体"/>
                <w:color w:val="auto"/>
                <w:kern w:val="0"/>
                <w:sz w:val="18"/>
                <w:szCs w:val="18"/>
                <w:lang w:bidi="ar"/>
              </w:rPr>
            </w:pPr>
          </w:p>
          <w:p w14:paraId="41313D4D">
            <w:pPr>
              <w:widowControl/>
              <w:snapToGrid w:val="0"/>
              <w:jc w:val="left"/>
              <w:textAlignment w:val="center"/>
              <w:rPr>
                <w:rFonts w:ascii="宋体" w:hAnsi="宋体" w:eastAsia="宋体" w:cs="宋体"/>
                <w:color w:val="auto"/>
                <w:kern w:val="0"/>
                <w:sz w:val="18"/>
                <w:szCs w:val="18"/>
                <w:lang w:bidi="ar"/>
              </w:rPr>
            </w:pPr>
          </w:p>
          <w:p w14:paraId="53A6D0B9">
            <w:pPr>
              <w:widowControl/>
              <w:snapToGrid w:val="0"/>
              <w:jc w:val="left"/>
              <w:textAlignment w:val="center"/>
              <w:rPr>
                <w:rFonts w:ascii="宋体" w:hAnsi="宋体" w:eastAsia="宋体" w:cs="宋体"/>
                <w:color w:val="auto"/>
                <w:kern w:val="0"/>
                <w:sz w:val="18"/>
                <w:szCs w:val="18"/>
                <w:lang w:bidi="ar"/>
              </w:rPr>
            </w:pPr>
          </w:p>
          <w:p w14:paraId="77B2349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市级集中核查，现场评价。</w:t>
            </w:r>
          </w:p>
        </w:tc>
      </w:tr>
      <w:tr w14:paraId="553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744" w:type="dxa"/>
            <w:vMerge w:val="continue"/>
            <w:shd w:val="clear" w:color="auto" w:fill="auto"/>
            <w:tcMar>
              <w:top w:w="15" w:type="dxa"/>
              <w:left w:w="15" w:type="dxa"/>
              <w:right w:w="15" w:type="dxa"/>
            </w:tcMar>
            <w:vAlign w:val="center"/>
          </w:tcPr>
          <w:p w14:paraId="57E307B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316F1B7">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532202D">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3.1.2</w:t>
            </w:r>
            <w:r>
              <w:rPr>
                <w:rFonts w:hint="eastAsia" w:ascii="宋体" w:hAnsi="宋体" w:eastAsia="宋体" w:cs="宋体"/>
                <w:color w:val="auto"/>
                <w:kern w:val="0"/>
                <w:sz w:val="18"/>
                <w:szCs w:val="18"/>
                <w:lang w:bidi="ar"/>
              </w:rPr>
              <w:t>档案台账</w:t>
            </w:r>
          </w:p>
        </w:tc>
        <w:tc>
          <w:tcPr>
            <w:tcW w:w="4310" w:type="dxa"/>
            <w:shd w:val="clear" w:color="auto" w:fill="auto"/>
            <w:tcMar>
              <w:top w:w="15" w:type="dxa"/>
              <w:left w:w="15" w:type="dxa"/>
              <w:right w:w="15" w:type="dxa"/>
            </w:tcMar>
            <w:vAlign w:val="center"/>
          </w:tcPr>
          <w:p w14:paraId="22B7E85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1）企业应按年度建立咨询业务</w:t>
            </w:r>
            <w:r>
              <w:rPr>
                <w:rFonts w:hint="eastAsia" w:ascii="宋体" w:hAnsi="宋体" w:eastAsia="宋体" w:cs="宋体"/>
                <w:color w:val="auto"/>
                <w:kern w:val="0"/>
                <w:sz w:val="18"/>
                <w:szCs w:val="18"/>
                <w:lang w:bidi="ar"/>
              </w:rPr>
              <w:t>档案台账，无年度业务档案台账的扣减</w:t>
            </w:r>
            <w:r>
              <w:rPr>
                <w:rFonts w:ascii="宋体" w:hAnsi="宋体" w:eastAsia="宋体" w:cs="宋体"/>
                <w:color w:val="auto"/>
                <w:kern w:val="0"/>
                <w:sz w:val="18"/>
                <w:szCs w:val="18"/>
                <w:lang w:bidi="ar"/>
              </w:rPr>
              <w:t>0.5分；年度业务</w:t>
            </w:r>
            <w:r>
              <w:rPr>
                <w:rFonts w:hint="eastAsia" w:ascii="宋体" w:hAnsi="宋体" w:eastAsia="宋体" w:cs="宋体"/>
                <w:color w:val="auto"/>
                <w:kern w:val="0"/>
                <w:sz w:val="18"/>
                <w:szCs w:val="18"/>
                <w:lang w:bidi="ar"/>
              </w:rPr>
              <w:t>档案台账不全的，每缺一个年度扣减</w:t>
            </w:r>
            <w:r>
              <w:rPr>
                <w:rFonts w:ascii="宋体" w:hAnsi="宋体" w:eastAsia="宋体" w:cs="宋体"/>
                <w:color w:val="auto"/>
                <w:kern w:val="0"/>
                <w:sz w:val="18"/>
                <w:szCs w:val="18"/>
                <w:lang w:bidi="ar"/>
              </w:rPr>
              <w:t>0.2分；有</w:t>
            </w:r>
            <w:r>
              <w:rPr>
                <w:rFonts w:hint="eastAsia" w:ascii="宋体" w:hAnsi="宋体" w:eastAsia="宋体" w:cs="宋体"/>
                <w:color w:val="auto"/>
                <w:kern w:val="0"/>
                <w:sz w:val="18"/>
                <w:szCs w:val="18"/>
                <w:lang w:bidi="ar"/>
              </w:rPr>
              <w:t>档案台账但不规范，如缺少归档号、项目名称、委托单位、咨询类别、归档时间、责任人、借出及归还情况等关键项的，每缺一项扣减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0BCB24D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E2938E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811154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4DBCA94">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0E4FA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6A03122">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ADFBF35">
            <w:pPr>
              <w:widowControl/>
              <w:snapToGrid w:val="0"/>
              <w:jc w:val="left"/>
              <w:rPr>
                <w:rFonts w:ascii="宋体" w:hAnsi="宋体" w:eastAsia="宋体" w:cs="宋体"/>
                <w:color w:val="auto"/>
                <w:sz w:val="18"/>
                <w:szCs w:val="18"/>
              </w:rPr>
            </w:pPr>
          </w:p>
        </w:tc>
      </w:tr>
      <w:tr w14:paraId="403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744" w:type="dxa"/>
            <w:vMerge w:val="continue"/>
            <w:shd w:val="clear" w:color="auto" w:fill="auto"/>
            <w:tcMar>
              <w:top w:w="15" w:type="dxa"/>
              <w:left w:w="15" w:type="dxa"/>
              <w:right w:w="15" w:type="dxa"/>
            </w:tcMar>
            <w:vAlign w:val="center"/>
          </w:tcPr>
          <w:p w14:paraId="6272D79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F5FC06B">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4A1133DA">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3.1.3业务档案</w:t>
            </w:r>
          </w:p>
        </w:tc>
        <w:tc>
          <w:tcPr>
            <w:tcW w:w="4310" w:type="dxa"/>
            <w:shd w:val="clear" w:color="auto" w:fill="auto"/>
            <w:tcMar>
              <w:top w:w="15" w:type="dxa"/>
              <w:left w:w="15" w:type="dxa"/>
              <w:right w:w="15" w:type="dxa"/>
            </w:tcMar>
            <w:vAlign w:val="center"/>
          </w:tcPr>
          <w:p w14:paraId="31A6441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随机抽查三份业务档案，发现档案缺失，台账中未反映其已出库的，按缺失档案的份数每份扣减0.2分；项目已归档但档案的立卷、组卷、归档材料、装订不符合规程规定的，每发现一项扣减0.1分；咨询项目未在报告出具后40日内归档的，每发现一份扣减0.3分。</w:t>
            </w:r>
          </w:p>
        </w:tc>
        <w:tc>
          <w:tcPr>
            <w:tcW w:w="528" w:type="dxa"/>
            <w:shd w:val="clear" w:color="auto" w:fill="auto"/>
            <w:tcMar>
              <w:top w:w="15" w:type="dxa"/>
              <w:left w:w="15" w:type="dxa"/>
              <w:right w:w="15" w:type="dxa"/>
            </w:tcMar>
            <w:vAlign w:val="center"/>
          </w:tcPr>
          <w:p w14:paraId="57748B1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78F0EC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BEB628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799A66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61D2CA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EBF710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084F23D">
            <w:pPr>
              <w:widowControl/>
              <w:snapToGrid w:val="0"/>
              <w:jc w:val="left"/>
              <w:rPr>
                <w:rFonts w:ascii="宋体" w:hAnsi="宋体" w:eastAsia="宋体" w:cs="宋体"/>
                <w:color w:val="auto"/>
                <w:sz w:val="18"/>
                <w:szCs w:val="18"/>
              </w:rPr>
            </w:pPr>
          </w:p>
        </w:tc>
      </w:tr>
      <w:tr w14:paraId="54F1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2" w:hRule="atLeast"/>
          <w:jc w:val="center"/>
        </w:trPr>
        <w:tc>
          <w:tcPr>
            <w:tcW w:w="744" w:type="dxa"/>
            <w:vMerge w:val="continue"/>
            <w:shd w:val="clear" w:color="auto" w:fill="auto"/>
            <w:tcMar>
              <w:top w:w="15" w:type="dxa"/>
              <w:left w:w="15" w:type="dxa"/>
              <w:right w:w="15" w:type="dxa"/>
            </w:tcMar>
            <w:vAlign w:val="center"/>
          </w:tcPr>
          <w:p w14:paraId="56D89923">
            <w:pP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49E8D7B4">
            <w:pPr>
              <w:widowControl/>
              <w:snapToGrid w:val="0"/>
              <w:ind w:left="21" w:leftChars="10" w:right="21" w:rightChars="10"/>
              <w:jc w:val="center"/>
              <w:rPr>
                <w:rFonts w:ascii="宋体" w:hAnsi="宋体" w:eastAsia="宋体" w:cs="宋体"/>
                <w:color w:val="auto"/>
                <w:sz w:val="18"/>
                <w:szCs w:val="18"/>
              </w:rPr>
            </w:pPr>
          </w:p>
          <w:p w14:paraId="438378F2">
            <w:pPr>
              <w:widowControl/>
              <w:snapToGrid w:val="0"/>
              <w:ind w:left="21" w:leftChars="10" w:right="21" w:rightChars="10"/>
              <w:jc w:val="center"/>
              <w:rPr>
                <w:rFonts w:ascii="宋体" w:hAnsi="宋体" w:eastAsia="宋体" w:cs="宋体"/>
                <w:color w:val="auto"/>
                <w:sz w:val="18"/>
                <w:szCs w:val="18"/>
              </w:rPr>
            </w:pPr>
          </w:p>
          <w:p w14:paraId="65CFF217">
            <w:pPr>
              <w:ind w:firstLine="645"/>
              <w:rPr>
                <w:rFonts w:ascii="宋体" w:hAnsi="宋体" w:eastAsia="宋体" w:cs="宋体"/>
                <w:color w:val="auto"/>
                <w:sz w:val="18"/>
                <w:szCs w:val="18"/>
              </w:rPr>
            </w:pPr>
          </w:p>
          <w:p w14:paraId="5AFE419D">
            <w:pPr>
              <w:widowControl/>
              <w:snapToGrid w:val="0"/>
              <w:ind w:left="21" w:leftChars="10" w:right="21" w:rightChars="10"/>
              <w:jc w:val="center"/>
              <w:rPr>
                <w:rFonts w:ascii="宋体" w:hAnsi="宋体" w:eastAsia="宋体" w:cs="宋体"/>
                <w:color w:val="auto"/>
                <w:sz w:val="18"/>
                <w:szCs w:val="18"/>
              </w:rPr>
            </w:pPr>
          </w:p>
          <w:p w14:paraId="7E7A21AB">
            <w:pPr>
              <w:widowControl/>
              <w:snapToGrid w:val="0"/>
              <w:ind w:left="21" w:leftChars="10" w:right="21" w:rightChars="10"/>
              <w:jc w:val="center"/>
              <w:rPr>
                <w:rFonts w:ascii="宋体" w:hAnsi="宋体" w:eastAsia="宋体" w:cs="宋体"/>
                <w:color w:val="auto"/>
                <w:sz w:val="18"/>
                <w:szCs w:val="18"/>
              </w:rPr>
            </w:pPr>
          </w:p>
          <w:p w14:paraId="0AA6833F">
            <w:pPr>
              <w:widowControl/>
              <w:snapToGrid w:val="0"/>
              <w:ind w:left="21" w:leftChars="10" w:right="21" w:rightChars="10"/>
              <w:jc w:val="center"/>
              <w:rPr>
                <w:rFonts w:ascii="宋体" w:hAnsi="宋体" w:eastAsia="宋体" w:cs="宋体"/>
                <w:color w:val="auto"/>
                <w:sz w:val="18"/>
                <w:szCs w:val="18"/>
              </w:rPr>
            </w:pPr>
          </w:p>
          <w:p w14:paraId="6921FD66">
            <w:pPr>
              <w:widowControl/>
              <w:snapToGrid w:val="0"/>
              <w:ind w:left="21" w:leftChars="10" w:right="21" w:rightChars="10"/>
              <w:jc w:val="center"/>
              <w:rPr>
                <w:rFonts w:ascii="宋体" w:hAnsi="宋体" w:eastAsia="宋体" w:cs="宋体"/>
                <w:color w:val="auto"/>
                <w:sz w:val="18"/>
                <w:szCs w:val="18"/>
              </w:rPr>
            </w:pPr>
          </w:p>
          <w:p w14:paraId="35ECE084">
            <w:pPr>
              <w:widowControl/>
              <w:snapToGrid w:val="0"/>
              <w:ind w:left="21" w:leftChars="10" w:right="21" w:rightChars="10"/>
              <w:jc w:val="center"/>
              <w:rPr>
                <w:rFonts w:ascii="宋体" w:hAnsi="宋体" w:eastAsia="宋体" w:cs="宋体"/>
                <w:color w:val="auto"/>
                <w:sz w:val="18"/>
                <w:szCs w:val="18"/>
              </w:rPr>
            </w:pPr>
          </w:p>
          <w:p w14:paraId="5EC6F961">
            <w:pPr>
              <w:widowControl/>
              <w:snapToGrid w:val="0"/>
              <w:ind w:left="21" w:leftChars="10" w:right="21" w:rightChars="10"/>
              <w:jc w:val="center"/>
              <w:rPr>
                <w:rFonts w:ascii="宋体" w:hAnsi="宋体" w:eastAsia="宋体" w:cs="宋体"/>
                <w:color w:val="auto"/>
                <w:sz w:val="18"/>
                <w:szCs w:val="18"/>
              </w:rPr>
            </w:pPr>
          </w:p>
          <w:p w14:paraId="237CDAE7">
            <w:pPr>
              <w:widowControl/>
              <w:snapToGrid w:val="0"/>
              <w:ind w:left="21" w:leftChars="10" w:right="21" w:rightChars="10"/>
              <w:jc w:val="center"/>
              <w:rPr>
                <w:rFonts w:ascii="宋体" w:hAnsi="宋体" w:eastAsia="宋体" w:cs="宋体"/>
                <w:color w:val="auto"/>
                <w:sz w:val="18"/>
                <w:szCs w:val="18"/>
              </w:rPr>
            </w:pPr>
          </w:p>
          <w:p w14:paraId="4B9042D9">
            <w:pPr>
              <w:widowControl/>
              <w:snapToGrid w:val="0"/>
              <w:ind w:left="21" w:leftChars="10" w:right="21" w:rightChars="10"/>
              <w:jc w:val="center"/>
              <w:rPr>
                <w:rFonts w:ascii="宋体" w:hAnsi="宋体" w:eastAsia="宋体" w:cs="宋体"/>
                <w:color w:val="auto"/>
                <w:sz w:val="18"/>
                <w:szCs w:val="18"/>
              </w:rPr>
            </w:pPr>
          </w:p>
          <w:p w14:paraId="23378389">
            <w:pPr>
              <w:widowControl/>
              <w:snapToGrid w:val="0"/>
              <w:ind w:left="21" w:leftChars="10" w:right="21" w:rightChars="10"/>
              <w:jc w:val="center"/>
              <w:rPr>
                <w:rFonts w:ascii="宋体" w:hAnsi="宋体" w:eastAsia="宋体" w:cs="宋体"/>
                <w:color w:val="auto"/>
                <w:sz w:val="18"/>
                <w:szCs w:val="18"/>
              </w:rPr>
            </w:pPr>
          </w:p>
          <w:p w14:paraId="289300F5">
            <w:pPr>
              <w:widowControl/>
              <w:snapToGrid w:val="0"/>
              <w:ind w:left="21" w:leftChars="10" w:right="21" w:rightChars="10"/>
              <w:jc w:val="center"/>
              <w:rPr>
                <w:rFonts w:ascii="宋体" w:hAnsi="宋体" w:eastAsia="宋体" w:cs="宋体"/>
                <w:color w:val="auto"/>
                <w:sz w:val="18"/>
                <w:szCs w:val="18"/>
              </w:rPr>
            </w:pPr>
          </w:p>
          <w:p w14:paraId="2FE22810">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3.2结算编制或审核项目</w:t>
            </w:r>
          </w:p>
          <w:p w14:paraId="3EF2F48C">
            <w:pPr>
              <w:widowControl/>
              <w:snapToGrid w:val="0"/>
              <w:ind w:left="21" w:leftChars="10" w:right="21" w:rightChars="10"/>
              <w:jc w:val="center"/>
              <w:rPr>
                <w:rFonts w:ascii="宋体" w:hAnsi="宋体" w:eastAsia="宋体" w:cs="宋体"/>
                <w:color w:val="auto"/>
                <w:sz w:val="18"/>
                <w:szCs w:val="18"/>
              </w:rPr>
            </w:pPr>
          </w:p>
          <w:p w14:paraId="7DA1FAFA">
            <w:pPr>
              <w:widowControl/>
              <w:snapToGrid w:val="0"/>
              <w:ind w:left="21" w:leftChars="10" w:right="21" w:rightChars="10"/>
              <w:jc w:val="center"/>
              <w:rPr>
                <w:rFonts w:ascii="宋体" w:hAnsi="宋体" w:eastAsia="宋体" w:cs="宋体"/>
                <w:color w:val="auto"/>
                <w:sz w:val="18"/>
                <w:szCs w:val="18"/>
              </w:rPr>
            </w:pPr>
          </w:p>
          <w:p w14:paraId="4CED1715">
            <w:pPr>
              <w:widowControl/>
              <w:snapToGrid w:val="0"/>
              <w:ind w:left="21" w:leftChars="10" w:right="21" w:rightChars="10"/>
              <w:jc w:val="center"/>
              <w:rPr>
                <w:rFonts w:ascii="宋体" w:hAnsi="宋体" w:eastAsia="宋体" w:cs="宋体"/>
                <w:color w:val="auto"/>
                <w:sz w:val="18"/>
                <w:szCs w:val="18"/>
              </w:rPr>
            </w:pPr>
          </w:p>
          <w:p w14:paraId="66F52750">
            <w:pPr>
              <w:widowControl/>
              <w:snapToGrid w:val="0"/>
              <w:ind w:left="21" w:leftChars="10" w:right="21" w:rightChars="10"/>
              <w:jc w:val="center"/>
              <w:rPr>
                <w:rFonts w:ascii="宋体" w:hAnsi="宋体" w:eastAsia="宋体" w:cs="宋体"/>
                <w:color w:val="auto"/>
                <w:sz w:val="18"/>
                <w:szCs w:val="18"/>
              </w:rPr>
            </w:pPr>
          </w:p>
          <w:p w14:paraId="707B72D9">
            <w:pPr>
              <w:widowControl/>
              <w:snapToGrid w:val="0"/>
              <w:ind w:left="21" w:leftChars="10" w:right="21" w:rightChars="10"/>
              <w:jc w:val="center"/>
              <w:rPr>
                <w:rFonts w:ascii="宋体" w:hAnsi="宋体" w:eastAsia="宋体" w:cs="宋体"/>
                <w:color w:val="auto"/>
                <w:sz w:val="18"/>
                <w:szCs w:val="18"/>
              </w:rPr>
            </w:pPr>
          </w:p>
          <w:p w14:paraId="2A2B39C6">
            <w:pPr>
              <w:widowControl/>
              <w:snapToGrid w:val="0"/>
              <w:ind w:left="21" w:leftChars="10" w:right="21" w:rightChars="10"/>
              <w:jc w:val="center"/>
              <w:rPr>
                <w:rFonts w:ascii="宋体" w:hAnsi="宋体" w:eastAsia="宋体" w:cs="宋体"/>
                <w:color w:val="auto"/>
                <w:sz w:val="18"/>
                <w:szCs w:val="18"/>
              </w:rPr>
            </w:pPr>
          </w:p>
          <w:p w14:paraId="286FB112">
            <w:pPr>
              <w:widowControl/>
              <w:snapToGrid w:val="0"/>
              <w:ind w:left="21" w:leftChars="10" w:right="21" w:rightChars="10"/>
              <w:jc w:val="center"/>
              <w:rPr>
                <w:rFonts w:ascii="宋体" w:hAnsi="宋体" w:eastAsia="宋体" w:cs="宋体"/>
                <w:color w:val="auto"/>
                <w:sz w:val="18"/>
                <w:szCs w:val="18"/>
              </w:rPr>
            </w:pPr>
          </w:p>
          <w:p w14:paraId="4F6D63A1">
            <w:pPr>
              <w:widowControl/>
              <w:snapToGrid w:val="0"/>
              <w:ind w:left="21" w:leftChars="10" w:right="21" w:rightChars="10"/>
              <w:jc w:val="center"/>
              <w:rPr>
                <w:rFonts w:ascii="宋体" w:hAnsi="宋体" w:eastAsia="宋体" w:cs="宋体"/>
                <w:color w:val="auto"/>
                <w:sz w:val="18"/>
                <w:szCs w:val="18"/>
              </w:rPr>
            </w:pPr>
          </w:p>
          <w:p w14:paraId="2D2376D2">
            <w:pPr>
              <w:widowControl/>
              <w:snapToGrid w:val="0"/>
              <w:ind w:left="21" w:leftChars="10" w:right="21" w:rightChars="10"/>
              <w:jc w:val="center"/>
              <w:rPr>
                <w:rFonts w:ascii="宋体" w:hAnsi="宋体" w:eastAsia="宋体" w:cs="宋体"/>
                <w:color w:val="auto"/>
                <w:sz w:val="18"/>
                <w:szCs w:val="18"/>
              </w:rPr>
            </w:pPr>
          </w:p>
          <w:p w14:paraId="79751D57">
            <w:pPr>
              <w:widowControl/>
              <w:snapToGrid w:val="0"/>
              <w:ind w:left="21" w:leftChars="10" w:right="21" w:rightChars="10"/>
              <w:jc w:val="center"/>
              <w:rPr>
                <w:rFonts w:ascii="宋体" w:hAnsi="宋体" w:eastAsia="宋体" w:cs="宋体"/>
                <w:color w:val="auto"/>
                <w:sz w:val="18"/>
                <w:szCs w:val="18"/>
              </w:rPr>
            </w:pPr>
          </w:p>
          <w:p w14:paraId="51AA6671">
            <w:pPr>
              <w:widowControl/>
              <w:snapToGrid w:val="0"/>
              <w:ind w:left="21" w:leftChars="10" w:right="21" w:rightChars="10"/>
              <w:jc w:val="center"/>
              <w:rPr>
                <w:rFonts w:ascii="宋体" w:hAnsi="宋体" w:eastAsia="宋体" w:cs="宋体"/>
                <w:color w:val="auto"/>
                <w:sz w:val="18"/>
                <w:szCs w:val="18"/>
              </w:rPr>
            </w:pPr>
          </w:p>
          <w:p w14:paraId="3ABE90F5">
            <w:pPr>
              <w:rPr>
                <w:rFonts w:ascii="宋体" w:hAnsi="宋体" w:eastAsia="宋体" w:cs="宋体"/>
                <w:color w:val="auto"/>
                <w:sz w:val="18"/>
                <w:szCs w:val="18"/>
              </w:rPr>
            </w:pPr>
          </w:p>
          <w:p w14:paraId="5CE5A4B3">
            <w:pPr>
              <w:rPr>
                <w:rFonts w:ascii="宋体" w:hAnsi="宋体" w:eastAsia="宋体" w:cs="宋体"/>
                <w:color w:val="auto"/>
                <w:sz w:val="18"/>
                <w:szCs w:val="18"/>
              </w:rPr>
            </w:pPr>
          </w:p>
          <w:p w14:paraId="0FB0B957">
            <w:pPr>
              <w:rPr>
                <w:rFonts w:ascii="宋体" w:hAnsi="宋体" w:eastAsia="宋体" w:cs="宋体"/>
                <w:color w:val="auto"/>
                <w:sz w:val="18"/>
                <w:szCs w:val="18"/>
              </w:rPr>
            </w:pPr>
          </w:p>
          <w:p w14:paraId="6407CCBE">
            <w:pPr>
              <w:rPr>
                <w:rFonts w:ascii="宋体" w:hAnsi="宋体" w:eastAsia="宋体" w:cs="宋体"/>
                <w:color w:val="auto"/>
                <w:sz w:val="18"/>
                <w:szCs w:val="18"/>
              </w:rPr>
            </w:pPr>
          </w:p>
          <w:p w14:paraId="116D313C">
            <w:pPr>
              <w:rPr>
                <w:rFonts w:ascii="宋体" w:hAnsi="宋体" w:eastAsia="宋体" w:cs="宋体"/>
                <w:color w:val="auto"/>
                <w:sz w:val="18"/>
                <w:szCs w:val="18"/>
              </w:rPr>
            </w:pPr>
          </w:p>
          <w:p w14:paraId="1F07B60B">
            <w:pPr>
              <w:rPr>
                <w:rFonts w:ascii="宋体" w:hAnsi="宋体" w:eastAsia="宋体" w:cs="宋体"/>
                <w:color w:val="auto"/>
                <w:sz w:val="18"/>
                <w:szCs w:val="18"/>
              </w:rPr>
            </w:pPr>
          </w:p>
          <w:p w14:paraId="4589F568">
            <w:pPr>
              <w:rPr>
                <w:rFonts w:ascii="宋体" w:hAnsi="宋体" w:eastAsia="宋体" w:cs="宋体"/>
                <w:color w:val="auto"/>
                <w:sz w:val="18"/>
                <w:szCs w:val="18"/>
              </w:rPr>
            </w:pPr>
          </w:p>
          <w:p w14:paraId="27BA0FB6">
            <w:pPr>
              <w:rPr>
                <w:rFonts w:ascii="宋体" w:hAnsi="宋体" w:eastAsia="宋体" w:cs="宋体"/>
                <w:color w:val="auto"/>
                <w:sz w:val="18"/>
                <w:szCs w:val="18"/>
              </w:rPr>
            </w:pPr>
          </w:p>
          <w:p w14:paraId="648FDB53">
            <w:pPr>
              <w:rPr>
                <w:rFonts w:ascii="宋体" w:hAnsi="宋体" w:eastAsia="宋体" w:cs="宋体"/>
                <w:color w:val="auto"/>
                <w:sz w:val="18"/>
                <w:szCs w:val="18"/>
              </w:rPr>
            </w:pPr>
          </w:p>
          <w:p w14:paraId="0AEAB882">
            <w:pPr>
              <w:rPr>
                <w:rFonts w:ascii="宋体" w:hAnsi="宋体" w:eastAsia="宋体" w:cs="宋体"/>
                <w:color w:val="auto"/>
                <w:sz w:val="18"/>
                <w:szCs w:val="18"/>
              </w:rPr>
            </w:pPr>
          </w:p>
          <w:p w14:paraId="3690CCD9">
            <w:pPr>
              <w:rPr>
                <w:rFonts w:ascii="宋体" w:hAnsi="宋体" w:eastAsia="宋体" w:cs="宋体"/>
                <w:color w:val="auto"/>
                <w:sz w:val="18"/>
                <w:szCs w:val="18"/>
              </w:rPr>
            </w:pPr>
          </w:p>
          <w:p w14:paraId="3A7C9697">
            <w:pPr>
              <w:rPr>
                <w:rFonts w:ascii="宋体" w:hAnsi="宋体" w:eastAsia="宋体" w:cs="宋体"/>
                <w:color w:val="auto"/>
                <w:sz w:val="18"/>
                <w:szCs w:val="18"/>
              </w:rPr>
            </w:pPr>
          </w:p>
          <w:p w14:paraId="3FDD7460">
            <w:pPr>
              <w:widowControl/>
              <w:snapToGrid w:val="0"/>
              <w:ind w:left="21" w:leftChars="10" w:right="21" w:rightChars="10"/>
              <w:jc w:val="center"/>
              <w:rPr>
                <w:rFonts w:ascii="宋体" w:hAnsi="宋体" w:eastAsia="宋体" w:cs="宋体"/>
                <w:color w:val="auto"/>
                <w:sz w:val="18"/>
                <w:szCs w:val="18"/>
              </w:rPr>
            </w:pPr>
          </w:p>
          <w:p w14:paraId="45F0BD5D">
            <w:pPr>
              <w:widowControl/>
              <w:snapToGrid w:val="0"/>
              <w:ind w:left="21" w:leftChars="10" w:right="21" w:rightChars="10"/>
              <w:jc w:val="center"/>
              <w:rPr>
                <w:rFonts w:ascii="宋体" w:hAnsi="宋体" w:eastAsia="宋体" w:cs="宋体"/>
                <w:color w:val="auto"/>
                <w:sz w:val="18"/>
                <w:szCs w:val="18"/>
              </w:rPr>
            </w:pPr>
          </w:p>
          <w:p w14:paraId="0C9878B9">
            <w:pPr>
              <w:widowControl/>
              <w:snapToGrid w:val="0"/>
              <w:ind w:left="21" w:leftChars="10" w:right="21" w:rightChars="10"/>
              <w:jc w:val="center"/>
              <w:rPr>
                <w:rFonts w:ascii="宋体" w:hAnsi="宋体" w:eastAsia="宋体" w:cs="宋体"/>
                <w:color w:val="auto"/>
                <w:sz w:val="18"/>
                <w:szCs w:val="18"/>
              </w:rPr>
            </w:pPr>
          </w:p>
          <w:p w14:paraId="631897AF">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3.2结算编制或审核项目</w:t>
            </w:r>
          </w:p>
          <w:p w14:paraId="1685CCF3">
            <w:pPr>
              <w:widowControl/>
              <w:snapToGrid w:val="0"/>
              <w:ind w:left="21" w:leftChars="10" w:right="21" w:rightChars="10"/>
              <w:jc w:val="center"/>
              <w:rPr>
                <w:rFonts w:ascii="宋体" w:hAnsi="宋体" w:eastAsia="宋体" w:cs="宋体"/>
                <w:color w:val="auto"/>
                <w:sz w:val="18"/>
                <w:szCs w:val="18"/>
              </w:rPr>
            </w:pPr>
          </w:p>
          <w:p w14:paraId="2A0AEC08">
            <w:pPr>
              <w:widowControl/>
              <w:snapToGrid w:val="0"/>
              <w:ind w:left="21" w:leftChars="10" w:right="21" w:rightChars="10"/>
              <w:jc w:val="center"/>
              <w:rPr>
                <w:rFonts w:ascii="宋体" w:hAnsi="宋体" w:eastAsia="宋体" w:cs="宋体"/>
                <w:color w:val="auto"/>
                <w:sz w:val="18"/>
                <w:szCs w:val="18"/>
              </w:rPr>
            </w:pPr>
          </w:p>
          <w:p w14:paraId="79A1EAD8">
            <w:pPr>
              <w:widowControl/>
              <w:snapToGrid w:val="0"/>
              <w:ind w:left="21" w:leftChars="10" w:right="21" w:rightChars="10"/>
              <w:jc w:val="center"/>
              <w:rPr>
                <w:rFonts w:ascii="宋体" w:hAnsi="宋体" w:eastAsia="宋体" w:cs="宋体"/>
                <w:color w:val="auto"/>
                <w:sz w:val="18"/>
                <w:szCs w:val="18"/>
              </w:rPr>
            </w:pPr>
          </w:p>
          <w:p w14:paraId="5DC0C5CD">
            <w:pPr>
              <w:widowControl/>
              <w:snapToGrid w:val="0"/>
              <w:ind w:left="21" w:leftChars="10" w:right="21" w:rightChars="10"/>
              <w:jc w:val="center"/>
              <w:rPr>
                <w:rFonts w:ascii="宋体" w:hAnsi="宋体" w:eastAsia="宋体" w:cs="宋体"/>
                <w:color w:val="auto"/>
                <w:sz w:val="18"/>
                <w:szCs w:val="18"/>
              </w:rPr>
            </w:pPr>
          </w:p>
          <w:p w14:paraId="6A578E02">
            <w:pPr>
              <w:widowControl/>
              <w:snapToGrid w:val="0"/>
              <w:ind w:left="21" w:leftChars="10" w:right="21" w:rightChars="10"/>
              <w:jc w:val="center"/>
              <w:rPr>
                <w:rFonts w:ascii="宋体" w:hAnsi="宋体" w:eastAsia="宋体" w:cs="宋体"/>
                <w:color w:val="auto"/>
                <w:sz w:val="18"/>
                <w:szCs w:val="18"/>
              </w:rPr>
            </w:pPr>
          </w:p>
          <w:p w14:paraId="15A0A974">
            <w:pPr>
              <w:widowControl/>
              <w:snapToGrid w:val="0"/>
              <w:ind w:left="21" w:leftChars="10" w:right="21" w:rightChars="10"/>
              <w:jc w:val="center"/>
              <w:rPr>
                <w:rFonts w:ascii="宋体" w:hAnsi="宋体" w:eastAsia="宋体" w:cs="宋体"/>
                <w:color w:val="auto"/>
                <w:sz w:val="18"/>
                <w:szCs w:val="18"/>
              </w:rPr>
            </w:pPr>
          </w:p>
          <w:p w14:paraId="4E5ACC63">
            <w:pPr>
              <w:widowControl/>
              <w:snapToGrid w:val="0"/>
              <w:ind w:left="21" w:leftChars="10" w:right="21" w:rightChars="10"/>
              <w:jc w:val="center"/>
              <w:rPr>
                <w:rFonts w:ascii="宋体" w:hAnsi="宋体" w:eastAsia="宋体" w:cs="宋体"/>
                <w:color w:val="auto"/>
                <w:sz w:val="18"/>
                <w:szCs w:val="18"/>
              </w:rPr>
            </w:pPr>
          </w:p>
          <w:p w14:paraId="32587D51">
            <w:pPr>
              <w:widowControl/>
              <w:snapToGrid w:val="0"/>
              <w:ind w:left="21" w:leftChars="10" w:right="21" w:rightChars="10"/>
              <w:jc w:val="center"/>
              <w:rPr>
                <w:rFonts w:ascii="宋体" w:hAnsi="宋体" w:eastAsia="宋体" w:cs="宋体"/>
                <w:color w:val="auto"/>
                <w:sz w:val="18"/>
                <w:szCs w:val="18"/>
              </w:rPr>
            </w:pPr>
          </w:p>
          <w:p w14:paraId="1BC9D891">
            <w:pPr>
              <w:widowControl/>
              <w:snapToGrid w:val="0"/>
              <w:ind w:left="21" w:leftChars="10" w:right="21" w:rightChars="10"/>
              <w:jc w:val="center"/>
              <w:rPr>
                <w:rFonts w:ascii="宋体" w:hAnsi="宋体" w:eastAsia="宋体" w:cs="宋体"/>
                <w:color w:val="auto"/>
                <w:sz w:val="18"/>
                <w:szCs w:val="18"/>
              </w:rPr>
            </w:pPr>
          </w:p>
          <w:p w14:paraId="04259AFD">
            <w:pPr>
              <w:widowControl/>
              <w:snapToGrid w:val="0"/>
              <w:ind w:left="21" w:leftChars="10" w:right="21" w:rightChars="10"/>
              <w:jc w:val="center"/>
              <w:rPr>
                <w:rFonts w:ascii="宋体" w:hAnsi="宋体" w:eastAsia="宋体" w:cs="宋体"/>
                <w:color w:val="auto"/>
                <w:sz w:val="18"/>
                <w:szCs w:val="18"/>
              </w:rPr>
            </w:pPr>
          </w:p>
          <w:p w14:paraId="47A98CA1">
            <w:pPr>
              <w:widowControl/>
              <w:snapToGrid w:val="0"/>
              <w:ind w:left="21" w:leftChars="10" w:right="21" w:rightChars="10"/>
              <w:jc w:val="center"/>
              <w:rPr>
                <w:rFonts w:ascii="宋体" w:hAnsi="宋体" w:eastAsia="宋体" w:cs="宋体"/>
                <w:color w:val="auto"/>
                <w:sz w:val="18"/>
                <w:szCs w:val="18"/>
              </w:rPr>
            </w:pPr>
          </w:p>
          <w:p w14:paraId="4CEE9F78">
            <w:pPr>
              <w:widowControl/>
              <w:snapToGrid w:val="0"/>
              <w:ind w:left="21" w:leftChars="10" w:right="21" w:rightChars="10"/>
              <w:jc w:val="center"/>
              <w:rPr>
                <w:rFonts w:ascii="宋体" w:hAnsi="宋体" w:eastAsia="宋体" w:cs="宋体"/>
                <w:color w:val="auto"/>
                <w:sz w:val="18"/>
                <w:szCs w:val="18"/>
              </w:rPr>
            </w:pPr>
          </w:p>
          <w:p w14:paraId="7402DF4F">
            <w:pPr>
              <w:widowControl/>
              <w:snapToGrid w:val="0"/>
              <w:ind w:left="21" w:leftChars="10" w:right="21" w:rightChars="10"/>
              <w:jc w:val="center"/>
              <w:rPr>
                <w:rFonts w:ascii="宋体" w:hAnsi="宋体" w:eastAsia="宋体" w:cs="宋体"/>
                <w:color w:val="auto"/>
                <w:sz w:val="18"/>
                <w:szCs w:val="18"/>
              </w:rPr>
            </w:pPr>
          </w:p>
          <w:p w14:paraId="680BF640">
            <w:pPr>
              <w:widowControl/>
              <w:snapToGrid w:val="0"/>
              <w:ind w:left="21" w:leftChars="10" w:right="21" w:rightChars="10"/>
              <w:jc w:val="center"/>
              <w:rPr>
                <w:rFonts w:ascii="宋体" w:hAnsi="宋体" w:eastAsia="宋体" w:cs="宋体"/>
                <w:color w:val="auto"/>
                <w:sz w:val="18"/>
                <w:szCs w:val="18"/>
              </w:rPr>
            </w:pPr>
          </w:p>
          <w:p w14:paraId="0C6C1FDA">
            <w:pPr>
              <w:widowControl/>
              <w:snapToGrid w:val="0"/>
              <w:ind w:left="21" w:leftChars="10" w:right="21" w:rightChars="10"/>
              <w:jc w:val="center"/>
              <w:rPr>
                <w:rFonts w:ascii="宋体" w:hAnsi="宋体" w:eastAsia="宋体" w:cs="宋体"/>
                <w:color w:val="auto"/>
                <w:sz w:val="18"/>
                <w:szCs w:val="18"/>
              </w:rPr>
            </w:pPr>
          </w:p>
          <w:p w14:paraId="77AE8773">
            <w:pPr>
              <w:widowControl/>
              <w:snapToGrid w:val="0"/>
              <w:ind w:left="21" w:leftChars="10" w:right="21" w:rightChars="10"/>
              <w:jc w:val="center"/>
              <w:rPr>
                <w:rFonts w:ascii="宋体" w:hAnsi="宋体" w:eastAsia="宋体" w:cs="宋体"/>
                <w:color w:val="auto"/>
                <w:sz w:val="18"/>
                <w:szCs w:val="18"/>
              </w:rPr>
            </w:pPr>
          </w:p>
          <w:p w14:paraId="2940165B">
            <w:pPr>
              <w:widowControl/>
              <w:snapToGrid w:val="0"/>
              <w:ind w:left="21" w:leftChars="10" w:right="21" w:rightChars="10"/>
              <w:jc w:val="center"/>
              <w:rPr>
                <w:rFonts w:ascii="宋体" w:hAnsi="宋体" w:eastAsia="宋体" w:cs="宋体"/>
                <w:color w:val="auto"/>
                <w:sz w:val="18"/>
                <w:szCs w:val="18"/>
              </w:rPr>
            </w:pPr>
          </w:p>
          <w:p w14:paraId="1B612624">
            <w:pPr>
              <w:widowControl/>
              <w:snapToGrid w:val="0"/>
              <w:ind w:left="21" w:leftChars="10" w:right="21" w:rightChars="10"/>
              <w:jc w:val="center"/>
              <w:rPr>
                <w:rFonts w:ascii="宋体" w:hAnsi="宋体" w:eastAsia="宋体" w:cs="宋体"/>
                <w:color w:val="auto"/>
                <w:sz w:val="18"/>
                <w:szCs w:val="18"/>
              </w:rPr>
            </w:pPr>
          </w:p>
          <w:p w14:paraId="5351B5BE">
            <w:pPr>
              <w:widowControl/>
              <w:snapToGrid w:val="0"/>
              <w:ind w:left="21" w:leftChars="10" w:right="21" w:rightChars="10"/>
              <w:jc w:val="center"/>
              <w:rPr>
                <w:rFonts w:ascii="宋体" w:hAnsi="宋体" w:eastAsia="宋体" w:cs="宋体"/>
                <w:color w:val="auto"/>
                <w:sz w:val="18"/>
                <w:szCs w:val="18"/>
              </w:rPr>
            </w:pPr>
          </w:p>
          <w:p w14:paraId="209ABE97">
            <w:pPr>
              <w:widowControl/>
              <w:snapToGrid w:val="0"/>
              <w:ind w:left="21" w:leftChars="10" w:right="21" w:rightChars="10"/>
              <w:jc w:val="center"/>
              <w:rPr>
                <w:rFonts w:ascii="宋体" w:hAnsi="宋体" w:eastAsia="宋体" w:cs="宋体"/>
                <w:color w:val="auto"/>
                <w:sz w:val="18"/>
                <w:szCs w:val="18"/>
              </w:rPr>
            </w:pPr>
          </w:p>
          <w:p w14:paraId="5B55A898">
            <w:pPr>
              <w:widowControl/>
              <w:snapToGrid w:val="0"/>
              <w:ind w:left="21" w:leftChars="10" w:right="21" w:rightChars="10"/>
              <w:jc w:val="center"/>
              <w:rPr>
                <w:rFonts w:ascii="宋体" w:hAnsi="宋体" w:eastAsia="宋体" w:cs="宋体"/>
                <w:color w:val="auto"/>
                <w:sz w:val="18"/>
                <w:szCs w:val="18"/>
              </w:rPr>
            </w:pPr>
          </w:p>
          <w:p w14:paraId="2547E9C6">
            <w:pPr>
              <w:widowControl/>
              <w:snapToGrid w:val="0"/>
              <w:ind w:left="21" w:leftChars="10" w:right="21" w:rightChars="10"/>
              <w:jc w:val="center"/>
              <w:rPr>
                <w:rFonts w:ascii="宋体" w:hAnsi="宋体" w:eastAsia="宋体" w:cs="宋体"/>
                <w:color w:val="auto"/>
                <w:sz w:val="18"/>
                <w:szCs w:val="18"/>
              </w:rPr>
            </w:pPr>
          </w:p>
          <w:p w14:paraId="64C7DCE8">
            <w:pPr>
              <w:widowControl/>
              <w:snapToGrid w:val="0"/>
              <w:ind w:left="21" w:leftChars="10" w:right="21" w:rightChars="10"/>
              <w:jc w:val="center"/>
              <w:rPr>
                <w:rFonts w:ascii="宋体" w:hAnsi="宋体" w:eastAsia="宋体" w:cs="宋体"/>
                <w:color w:val="auto"/>
                <w:sz w:val="18"/>
                <w:szCs w:val="18"/>
              </w:rPr>
            </w:pPr>
          </w:p>
          <w:p w14:paraId="42CB8EC0">
            <w:pPr>
              <w:widowControl/>
              <w:snapToGrid w:val="0"/>
              <w:ind w:left="21" w:leftChars="10" w:right="21" w:rightChars="10"/>
              <w:jc w:val="center"/>
              <w:rPr>
                <w:rFonts w:ascii="宋体" w:hAnsi="宋体" w:eastAsia="宋体" w:cs="宋体"/>
                <w:color w:val="auto"/>
                <w:sz w:val="18"/>
                <w:szCs w:val="18"/>
              </w:rPr>
            </w:pPr>
          </w:p>
          <w:p w14:paraId="493FED69">
            <w:pPr>
              <w:widowControl/>
              <w:snapToGrid w:val="0"/>
              <w:ind w:left="21" w:leftChars="10" w:right="21" w:rightChars="10"/>
              <w:jc w:val="center"/>
              <w:rPr>
                <w:rFonts w:ascii="宋体" w:hAnsi="宋体" w:eastAsia="宋体" w:cs="宋体"/>
                <w:color w:val="auto"/>
                <w:sz w:val="18"/>
                <w:szCs w:val="18"/>
              </w:rPr>
            </w:pPr>
          </w:p>
          <w:p w14:paraId="5FDAE3D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53F44E7">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3.2结算编制或审核项目</w:t>
            </w:r>
          </w:p>
          <w:p w14:paraId="15BA50CD">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5C22C95D">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3.2.1咨询报告书</w:t>
            </w:r>
          </w:p>
          <w:p w14:paraId="106A2F16">
            <w:pPr>
              <w:widowControl/>
              <w:snapToGrid w:val="0"/>
              <w:ind w:right="21" w:rightChars="10"/>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745B8F7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1）报告书扉页中缺少报告书编号、委托方全称、起止作业日期、法定代表人、技术负责人（或专业负责人）姓名的，每发现一处扣减0.1分；项目负责人和专业咨询员的姓名、执业资格、从事专业、签名、注册</w:t>
            </w:r>
            <w:r>
              <w:rPr>
                <w:rFonts w:hint="eastAsia" w:ascii="宋体" w:hAnsi="宋体" w:eastAsia="宋体" w:cs="宋体"/>
                <w:color w:val="auto"/>
                <w:kern w:val="0"/>
                <w:sz w:val="18"/>
                <w:szCs w:val="18"/>
                <w:lang w:bidi="ar"/>
              </w:rPr>
              <w:t>造价师执业印章有缺失或不一致的，每发现一处扣减</w:t>
            </w:r>
            <w:r>
              <w:rPr>
                <w:rFonts w:ascii="宋体" w:hAnsi="宋体" w:eastAsia="宋体" w:cs="宋体"/>
                <w:color w:val="auto"/>
                <w:kern w:val="0"/>
                <w:sz w:val="18"/>
                <w:szCs w:val="18"/>
                <w:lang w:bidi="ar"/>
              </w:rPr>
              <w:t>0.2分；如发现项目不是签字注册</w:t>
            </w:r>
            <w:r>
              <w:rPr>
                <w:rFonts w:hint="eastAsia" w:ascii="宋体" w:hAnsi="宋体" w:eastAsia="宋体" w:cs="宋体"/>
                <w:color w:val="auto"/>
                <w:kern w:val="0"/>
                <w:sz w:val="18"/>
                <w:szCs w:val="18"/>
                <w:lang w:bidi="ar"/>
              </w:rPr>
              <w:t>造价师本人完成的，减</w:t>
            </w:r>
            <w:r>
              <w:rPr>
                <w:rFonts w:ascii="宋体" w:hAnsi="宋体" w:eastAsia="宋体" w:cs="宋体"/>
                <w:color w:val="auto"/>
                <w:kern w:val="0"/>
                <w:sz w:val="18"/>
                <w:szCs w:val="18"/>
                <w:lang w:bidi="ar"/>
              </w:rPr>
              <w:t>1.5分，并按规定向管理部门移交处理。</w:t>
            </w:r>
          </w:p>
        </w:tc>
        <w:tc>
          <w:tcPr>
            <w:tcW w:w="528" w:type="dxa"/>
            <w:shd w:val="clear" w:color="auto" w:fill="auto"/>
            <w:tcMar>
              <w:top w:w="15" w:type="dxa"/>
              <w:left w:w="15" w:type="dxa"/>
              <w:right w:w="15" w:type="dxa"/>
            </w:tcMar>
            <w:vAlign w:val="center"/>
          </w:tcPr>
          <w:p w14:paraId="079498A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A10A2A3">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64141E76">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1.5</w:t>
            </w:r>
          </w:p>
        </w:tc>
        <w:tc>
          <w:tcPr>
            <w:tcW w:w="497" w:type="dxa"/>
            <w:shd w:val="clear" w:color="auto" w:fill="auto"/>
            <w:tcMar>
              <w:top w:w="15" w:type="dxa"/>
              <w:left w:w="15" w:type="dxa"/>
              <w:right w:w="15" w:type="dxa"/>
            </w:tcMar>
            <w:vAlign w:val="center"/>
          </w:tcPr>
          <w:p w14:paraId="23491F7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B88BB0B">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2DB32ED3">
            <w:pPr>
              <w:widowControl/>
              <w:snapToGrid w:val="0"/>
              <w:jc w:val="left"/>
              <w:textAlignment w:val="center"/>
              <w:rPr>
                <w:rFonts w:ascii="宋体" w:hAnsi="宋体" w:eastAsia="宋体" w:cs="宋体"/>
                <w:color w:val="auto"/>
                <w:kern w:val="0"/>
                <w:sz w:val="18"/>
                <w:szCs w:val="18"/>
                <w:lang w:bidi="ar"/>
              </w:rPr>
            </w:pPr>
          </w:p>
          <w:p w14:paraId="0458445B">
            <w:pPr>
              <w:rPr>
                <w:rFonts w:ascii="宋体" w:hAnsi="宋体" w:eastAsia="宋体" w:cs="宋体"/>
                <w:color w:val="auto"/>
                <w:sz w:val="18"/>
                <w:szCs w:val="18"/>
              </w:rPr>
            </w:pPr>
          </w:p>
          <w:p w14:paraId="0E7AFC4D">
            <w:pPr>
              <w:rPr>
                <w:rFonts w:ascii="宋体" w:hAnsi="宋体" w:eastAsia="宋体" w:cs="宋体"/>
                <w:color w:val="auto"/>
                <w:sz w:val="18"/>
                <w:szCs w:val="18"/>
              </w:rPr>
            </w:pPr>
            <w:r>
              <w:rPr>
                <w:rFonts w:ascii="宋体" w:hAnsi="宋体" w:eastAsia="宋体" w:cs="宋体"/>
                <w:color w:val="auto"/>
                <w:sz w:val="18"/>
                <w:szCs w:val="18"/>
              </w:rPr>
              <w:t>1.评价项目来源：从省造价管理总站监管系统中抽取企业上报的评价期内三个项目进行评价。</w:t>
            </w:r>
          </w:p>
          <w:p w14:paraId="07108D87">
            <w:pPr>
              <w:rPr>
                <w:rFonts w:ascii="宋体" w:hAnsi="宋体" w:eastAsia="宋体" w:cs="宋体"/>
                <w:color w:val="auto"/>
                <w:sz w:val="18"/>
                <w:szCs w:val="18"/>
              </w:rPr>
            </w:pPr>
            <w:r>
              <w:rPr>
                <w:rFonts w:ascii="宋体" w:hAnsi="宋体" w:eastAsia="宋体" w:cs="宋体"/>
                <w:color w:val="auto"/>
                <w:sz w:val="18"/>
                <w:szCs w:val="18"/>
              </w:rPr>
              <w:t>2.抽取方式：（1）成立满三年及以上的企业，随机抽取评价期内每年各一个项目；（2）成立未满三年的企业，随机抽取企业评价期内三个咨询项目。</w:t>
            </w:r>
          </w:p>
          <w:p w14:paraId="0509589B">
            <w:pPr>
              <w:rPr>
                <w:rFonts w:ascii="宋体" w:hAnsi="宋体" w:eastAsia="宋体" w:cs="宋体"/>
                <w:color w:val="auto"/>
                <w:sz w:val="18"/>
                <w:szCs w:val="18"/>
              </w:rPr>
            </w:pPr>
            <w:r>
              <w:rPr>
                <w:rFonts w:ascii="宋体" w:hAnsi="宋体" w:eastAsia="宋体" w:cs="宋体"/>
                <w:color w:val="auto"/>
                <w:sz w:val="18"/>
                <w:szCs w:val="18"/>
              </w:rPr>
              <w:t xml:space="preserve">3.抽取项目的业务类型：原则上抽取的项目应涵盖工程结算编审、清单及最高投标限价编审、司法鉴定三个类别。若某一类别项目缺失，将从剩余类别中补充。若抽取的项目均不属于上述三类，则按“3.5 </w:t>
            </w:r>
            <w:r>
              <w:rPr>
                <w:rFonts w:hint="eastAsia" w:ascii="宋体" w:hAnsi="宋体" w:eastAsia="宋体" w:cs="宋体"/>
                <w:color w:val="auto"/>
                <w:sz w:val="18"/>
                <w:szCs w:val="18"/>
              </w:rPr>
              <w:t>其他类咨询项目”条款进行评价。</w:t>
            </w:r>
          </w:p>
          <w:p w14:paraId="7FBDCA73">
            <w:pPr>
              <w:rPr>
                <w:rFonts w:ascii="宋体" w:hAnsi="宋体" w:eastAsia="宋体" w:cs="宋体"/>
                <w:color w:val="auto"/>
                <w:sz w:val="18"/>
                <w:szCs w:val="18"/>
              </w:rPr>
            </w:pPr>
            <w:r>
              <w:rPr>
                <w:rFonts w:ascii="宋体" w:hAnsi="宋体" w:eastAsia="宋体" w:cs="宋体"/>
                <w:color w:val="auto"/>
                <w:sz w:val="18"/>
                <w:szCs w:val="18"/>
              </w:rPr>
              <w:t>4.缺项扣分规则：（1）成立满三年及以上企业，若监管系统中企业评价期内某年度无项目数据，每缺少</w:t>
            </w:r>
            <w:r>
              <w:rPr>
                <w:rFonts w:hint="eastAsia" w:ascii="宋体" w:hAnsi="宋体" w:eastAsia="宋体" w:cs="宋体"/>
                <w:color w:val="auto"/>
                <w:sz w:val="18"/>
                <w:szCs w:val="18"/>
              </w:rPr>
              <w:t>一年计减</w:t>
            </w:r>
            <w:r>
              <w:rPr>
                <w:rFonts w:ascii="宋体" w:hAnsi="宋体" w:eastAsia="宋体" w:cs="宋体"/>
                <w:color w:val="auto"/>
                <w:sz w:val="18"/>
                <w:szCs w:val="18"/>
              </w:rPr>
              <w:t>7.5分；（2）成立未满三年的企业，若监管系统中企业评价期内项目总数不足三个，每缺少一个</w:t>
            </w:r>
            <w:r>
              <w:rPr>
                <w:rFonts w:hint="eastAsia" w:ascii="宋体" w:hAnsi="宋体" w:eastAsia="宋体" w:cs="宋体"/>
                <w:color w:val="auto"/>
                <w:sz w:val="18"/>
                <w:szCs w:val="18"/>
              </w:rPr>
              <w:t>项目计减</w:t>
            </w:r>
            <w:r>
              <w:rPr>
                <w:rFonts w:ascii="宋体" w:hAnsi="宋体" w:eastAsia="宋体" w:cs="宋体"/>
                <w:color w:val="auto"/>
                <w:sz w:val="18"/>
                <w:szCs w:val="18"/>
              </w:rPr>
              <w:t>7.5分。</w:t>
            </w:r>
          </w:p>
          <w:p w14:paraId="375D79D7">
            <w:pPr>
              <w:rPr>
                <w:rFonts w:ascii="宋体" w:hAnsi="宋体" w:eastAsia="宋体" w:cs="宋体"/>
                <w:color w:val="auto"/>
                <w:sz w:val="18"/>
                <w:szCs w:val="18"/>
              </w:rPr>
            </w:pPr>
            <w:r>
              <w:rPr>
                <w:rFonts w:ascii="宋体" w:hAnsi="宋体" w:eastAsia="宋体" w:cs="宋体"/>
                <w:color w:val="auto"/>
                <w:sz w:val="18"/>
                <w:szCs w:val="18"/>
              </w:rPr>
              <w:t>5.其他说明：被抽查项目如一个项目包含多项单体（或单项）工程，同样的错误只扣减一次。</w:t>
            </w:r>
          </w:p>
          <w:p w14:paraId="310C4E73">
            <w:pPr>
              <w:tabs>
                <w:tab w:val="left" w:pos="733"/>
              </w:tabs>
              <w:rPr>
                <w:rFonts w:ascii="宋体" w:hAnsi="宋体" w:eastAsia="宋体" w:cs="宋体"/>
                <w:color w:val="auto"/>
                <w:sz w:val="18"/>
                <w:szCs w:val="18"/>
              </w:rPr>
            </w:pPr>
            <w:r>
              <w:rPr>
                <w:rFonts w:ascii="宋体" w:hAnsi="宋体" w:eastAsia="宋体" w:cs="宋体"/>
                <w:color w:val="auto"/>
                <w:sz w:val="18"/>
                <w:szCs w:val="18"/>
              </w:rPr>
              <w:tab/>
            </w:r>
          </w:p>
          <w:p w14:paraId="4F063A44">
            <w:pPr>
              <w:tabs>
                <w:tab w:val="left" w:pos="733"/>
              </w:tabs>
              <w:rPr>
                <w:rFonts w:ascii="宋体" w:hAnsi="宋体" w:eastAsia="宋体" w:cs="宋体"/>
                <w:color w:val="auto"/>
                <w:sz w:val="18"/>
                <w:szCs w:val="18"/>
              </w:rPr>
            </w:pPr>
          </w:p>
          <w:p w14:paraId="18CEC793">
            <w:pPr>
              <w:tabs>
                <w:tab w:val="left" w:pos="733"/>
              </w:tabs>
              <w:rPr>
                <w:rFonts w:ascii="宋体" w:hAnsi="宋体" w:eastAsia="宋体" w:cs="宋体"/>
                <w:color w:val="auto"/>
                <w:sz w:val="18"/>
                <w:szCs w:val="18"/>
              </w:rPr>
            </w:pPr>
          </w:p>
          <w:p w14:paraId="20A7B8AB">
            <w:pPr>
              <w:rPr>
                <w:rFonts w:ascii="宋体" w:hAnsi="宋体" w:eastAsia="宋体" w:cs="宋体"/>
                <w:color w:val="auto"/>
                <w:sz w:val="18"/>
                <w:szCs w:val="18"/>
              </w:rPr>
            </w:pPr>
          </w:p>
          <w:p w14:paraId="6EC5EB4F">
            <w:pPr>
              <w:rPr>
                <w:rFonts w:ascii="宋体" w:hAnsi="宋体" w:eastAsia="宋体" w:cs="宋体"/>
                <w:color w:val="auto"/>
                <w:sz w:val="18"/>
                <w:szCs w:val="18"/>
              </w:rPr>
            </w:pPr>
          </w:p>
          <w:p w14:paraId="12B9AC90">
            <w:pPr>
              <w:rPr>
                <w:rFonts w:ascii="宋体" w:hAnsi="宋体" w:eastAsia="宋体" w:cs="宋体"/>
                <w:color w:val="auto"/>
                <w:sz w:val="18"/>
                <w:szCs w:val="18"/>
              </w:rPr>
            </w:pPr>
          </w:p>
          <w:p w14:paraId="1EE703FD">
            <w:pPr>
              <w:rPr>
                <w:rFonts w:ascii="宋体" w:hAnsi="宋体" w:eastAsia="宋体" w:cs="宋体"/>
                <w:color w:val="auto"/>
                <w:sz w:val="18"/>
                <w:szCs w:val="18"/>
              </w:rPr>
            </w:pPr>
          </w:p>
          <w:p w14:paraId="65AC6377">
            <w:pPr>
              <w:rPr>
                <w:rFonts w:ascii="宋体" w:hAnsi="宋体" w:eastAsia="宋体" w:cs="宋体"/>
                <w:color w:val="auto"/>
                <w:sz w:val="18"/>
                <w:szCs w:val="18"/>
              </w:rPr>
            </w:pPr>
          </w:p>
          <w:p w14:paraId="29688BDB">
            <w:pPr>
              <w:rPr>
                <w:rFonts w:ascii="宋体" w:hAnsi="宋体" w:eastAsia="宋体" w:cs="宋体"/>
                <w:color w:val="auto"/>
                <w:sz w:val="18"/>
                <w:szCs w:val="18"/>
              </w:rPr>
            </w:pPr>
          </w:p>
          <w:p w14:paraId="563264B6">
            <w:pPr>
              <w:rPr>
                <w:rFonts w:ascii="宋体" w:hAnsi="宋体" w:eastAsia="宋体" w:cs="宋体"/>
                <w:color w:val="auto"/>
                <w:sz w:val="18"/>
                <w:szCs w:val="18"/>
              </w:rPr>
            </w:pPr>
          </w:p>
          <w:p w14:paraId="7CF69417">
            <w:pPr>
              <w:rPr>
                <w:rFonts w:ascii="宋体" w:hAnsi="宋体" w:eastAsia="宋体" w:cs="宋体"/>
                <w:color w:val="auto"/>
                <w:sz w:val="18"/>
                <w:szCs w:val="18"/>
              </w:rPr>
            </w:pPr>
          </w:p>
          <w:p w14:paraId="014CFEAD">
            <w:pPr>
              <w:rPr>
                <w:rFonts w:ascii="宋体" w:hAnsi="宋体" w:eastAsia="宋体" w:cs="宋体"/>
                <w:color w:val="auto"/>
                <w:sz w:val="18"/>
                <w:szCs w:val="18"/>
              </w:rPr>
            </w:pPr>
          </w:p>
          <w:p w14:paraId="6BF22BF4">
            <w:pPr>
              <w:rPr>
                <w:rFonts w:ascii="宋体" w:hAnsi="宋体" w:eastAsia="宋体" w:cs="宋体"/>
                <w:color w:val="auto"/>
                <w:sz w:val="18"/>
                <w:szCs w:val="18"/>
              </w:rPr>
            </w:pPr>
          </w:p>
          <w:p w14:paraId="1338C136">
            <w:pPr>
              <w:rPr>
                <w:rFonts w:ascii="宋体" w:hAnsi="宋体" w:eastAsia="宋体" w:cs="宋体"/>
                <w:color w:val="auto"/>
                <w:sz w:val="18"/>
                <w:szCs w:val="18"/>
              </w:rPr>
            </w:pPr>
          </w:p>
          <w:p w14:paraId="6C986FF0">
            <w:pPr>
              <w:rPr>
                <w:rFonts w:ascii="宋体" w:hAnsi="宋体" w:eastAsia="宋体" w:cs="宋体"/>
                <w:color w:val="auto"/>
                <w:sz w:val="18"/>
                <w:szCs w:val="18"/>
              </w:rPr>
            </w:pPr>
          </w:p>
          <w:p w14:paraId="49ADD090">
            <w:pPr>
              <w:rPr>
                <w:rFonts w:ascii="宋体" w:hAnsi="宋体" w:eastAsia="宋体" w:cs="宋体"/>
                <w:color w:val="auto"/>
                <w:sz w:val="18"/>
                <w:szCs w:val="18"/>
              </w:rPr>
            </w:pPr>
          </w:p>
          <w:p w14:paraId="3453CC79">
            <w:pPr>
              <w:rPr>
                <w:rFonts w:ascii="宋体" w:hAnsi="宋体" w:eastAsia="宋体" w:cs="宋体"/>
                <w:color w:val="auto"/>
                <w:sz w:val="18"/>
                <w:szCs w:val="18"/>
              </w:rPr>
            </w:pPr>
          </w:p>
          <w:p w14:paraId="0A5A3EB8">
            <w:pPr>
              <w:rPr>
                <w:rFonts w:ascii="宋体" w:hAnsi="宋体" w:eastAsia="宋体" w:cs="宋体"/>
                <w:color w:val="auto"/>
                <w:sz w:val="18"/>
                <w:szCs w:val="18"/>
              </w:rPr>
            </w:pPr>
          </w:p>
          <w:p w14:paraId="02564375">
            <w:pPr>
              <w:rPr>
                <w:rFonts w:ascii="宋体" w:hAnsi="宋体" w:eastAsia="宋体" w:cs="宋体"/>
                <w:color w:val="auto"/>
                <w:sz w:val="18"/>
                <w:szCs w:val="18"/>
              </w:rPr>
            </w:pPr>
          </w:p>
          <w:p w14:paraId="0C7C3C69">
            <w:pPr>
              <w:jc w:val="center"/>
              <w:rPr>
                <w:rFonts w:ascii="宋体" w:hAnsi="宋体" w:eastAsia="宋体" w:cs="宋体"/>
                <w:color w:val="auto"/>
                <w:sz w:val="18"/>
                <w:szCs w:val="18"/>
              </w:rPr>
            </w:pPr>
          </w:p>
          <w:p w14:paraId="5E9B6331">
            <w:pPr>
              <w:jc w:val="center"/>
              <w:rPr>
                <w:rFonts w:ascii="宋体" w:hAnsi="宋体" w:eastAsia="宋体" w:cs="宋体"/>
                <w:color w:val="auto"/>
                <w:sz w:val="18"/>
                <w:szCs w:val="18"/>
              </w:rPr>
            </w:pPr>
          </w:p>
          <w:p w14:paraId="3E551105">
            <w:pPr>
              <w:jc w:val="center"/>
              <w:rPr>
                <w:rFonts w:ascii="宋体" w:hAnsi="宋体" w:eastAsia="宋体" w:cs="宋体"/>
                <w:color w:val="auto"/>
                <w:sz w:val="18"/>
                <w:szCs w:val="18"/>
              </w:rPr>
            </w:pPr>
          </w:p>
          <w:p w14:paraId="6F32CC1A">
            <w:pPr>
              <w:jc w:val="center"/>
              <w:rPr>
                <w:rFonts w:ascii="宋体" w:hAnsi="宋体" w:eastAsia="宋体" w:cs="宋体"/>
                <w:color w:val="auto"/>
                <w:sz w:val="18"/>
                <w:szCs w:val="18"/>
              </w:rPr>
            </w:pPr>
          </w:p>
          <w:p w14:paraId="7BEDAC22">
            <w:pPr>
              <w:jc w:val="center"/>
              <w:rPr>
                <w:rFonts w:ascii="宋体" w:hAnsi="宋体" w:eastAsia="宋体" w:cs="宋体"/>
                <w:color w:val="auto"/>
                <w:sz w:val="18"/>
                <w:szCs w:val="18"/>
              </w:rPr>
            </w:pPr>
          </w:p>
          <w:p w14:paraId="7BEAE4BC">
            <w:pPr>
              <w:jc w:val="center"/>
              <w:rPr>
                <w:rFonts w:ascii="宋体" w:hAnsi="宋体" w:eastAsia="宋体" w:cs="宋体"/>
                <w:color w:val="auto"/>
                <w:sz w:val="18"/>
                <w:szCs w:val="18"/>
              </w:rPr>
            </w:pPr>
          </w:p>
          <w:p w14:paraId="17290806">
            <w:pPr>
              <w:jc w:val="center"/>
              <w:rPr>
                <w:rFonts w:ascii="宋体" w:hAnsi="宋体" w:eastAsia="宋体" w:cs="宋体"/>
                <w:color w:val="auto"/>
                <w:sz w:val="18"/>
                <w:szCs w:val="18"/>
              </w:rPr>
            </w:pPr>
          </w:p>
          <w:p w14:paraId="732F67D0">
            <w:pPr>
              <w:jc w:val="center"/>
              <w:rPr>
                <w:rFonts w:ascii="宋体" w:hAnsi="宋体" w:eastAsia="宋体" w:cs="宋体"/>
                <w:color w:val="auto"/>
                <w:sz w:val="18"/>
                <w:szCs w:val="18"/>
              </w:rPr>
            </w:pPr>
          </w:p>
          <w:p w14:paraId="04B3D5C5">
            <w:pPr>
              <w:jc w:val="center"/>
              <w:rPr>
                <w:rFonts w:ascii="宋体" w:hAnsi="宋体" w:eastAsia="宋体" w:cs="宋体"/>
                <w:color w:val="auto"/>
                <w:sz w:val="18"/>
                <w:szCs w:val="18"/>
              </w:rPr>
            </w:pPr>
          </w:p>
          <w:p w14:paraId="083E27A1">
            <w:pPr>
              <w:jc w:val="center"/>
              <w:rPr>
                <w:rFonts w:ascii="宋体" w:hAnsi="宋体" w:eastAsia="宋体" w:cs="宋体"/>
                <w:color w:val="auto"/>
                <w:sz w:val="18"/>
                <w:szCs w:val="18"/>
              </w:rPr>
            </w:pPr>
          </w:p>
          <w:p w14:paraId="3BDBD982">
            <w:pPr>
              <w:jc w:val="center"/>
              <w:rPr>
                <w:rFonts w:ascii="宋体" w:hAnsi="宋体" w:eastAsia="宋体" w:cs="宋体"/>
                <w:color w:val="auto"/>
                <w:sz w:val="18"/>
                <w:szCs w:val="18"/>
              </w:rPr>
            </w:pPr>
          </w:p>
          <w:p w14:paraId="21A9EFC6">
            <w:pPr>
              <w:jc w:val="center"/>
              <w:rPr>
                <w:rFonts w:ascii="宋体" w:hAnsi="宋体" w:eastAsia="宋体" w:cs="宋体"/>
                <w:color w:val="auto"/>
                <w:sz w:val="18"/>
                <w:szCs w:val="18"/>
              </w:rPr>
            </w:pPr>
          </w:p>
          <w:p w14:paraId="5397125B">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0631BC08">
            <w:pPr>
              <w:rPr>
                <w:rFonts w:ascii="宋体" w:hAnsi="宋体" w:eastAsia="宋体" w:cs="宋体"/>
                <w:color w:val="auto"/>
                <w:sz w:val="18"/>
                <w:szCs w:val="18"/>
              </w:rPr>
            </w:pPr>
          </w:p>
          <w:p w14:paraId="42DAEBF5">
            <w:pPr>
              <w:rPr>
                <w:rFonts w:ascii="宋体" w:hAnsi="宋体" w:eastAsia="宋体" w:cs="宋体"/>
                <w:color w:val="auto"/>
                <w:sz w:val="18"/>
                <w:szCs w:val="18"/>
              </w:rPr>
            </w:pPr>
          </w:p>
          <w:p w14:paraId="0527B18C">
            <w:pPr>
              <w:rPr>
                <w:rFonts w:ascii="宋体" w:hAnsi="宋体" w:eastAsia="宋体" w:cs="宋体"/>
                <w:color w:val="auto"/>
                <w:sz w:val="18"/>
                <w:szCs w:val="18"/>
              </w:rPr>
            </w:pPr>
          </w:p>
          <w:p w14:paraId="40193971">
            <w:pPr>
              <w:rPr>
                <w:rFonts w:ascii="宋体" w:hAnsi="宋体" w:eastAsia="宋体" w:cs="宋体"/>
                <w:color w:val="auto"/>
                <w:sz w:val="18"/>
                <w:szCs w:val="18"/>
              </w:rPr>
            </w:pPr>
          </w:p>
          <w:p w14:paraId="0E1CD45C">
            <w:pPr>
              <w:rPr>
                <w:rFonts w:ascii="宋体" w:hAnsi="宋体" w:eastAsia="宋体" w:cs="宋体"/>
                <w:color w:val="auto"/>
                <w:sz w:val="18"/>
                <w:szCs w:val="18"/>
              </w:rPr>
            </w:pPr>
          </w:p>
          <w:p w14:paraId="323BB5AF">
            <w:pPr>
              <w:rPr>
                <w:rFonts w:ascii="宋体" w:hAnsi="宋体" w:eastAsia="宋体" w:cs="宋体"/>
                <w:color w:val="auto"/>
                <w:sz w:val="18"/>
                <w:szCs w:val="18"/>
              </w:rPr>
            </w:pPr>
          </w:p>
          <w:p w14:paraId="2A29F929">
            <w:pPr>
              <w:rPr>
                <w:rFonts w:ascii="宋体" w:hAnsi="宋体" w:eastAsia="宋体" w:cs="宋体"/>
                <w:color w:val="auto"/>
                <w:sz w:val="18"/>
                <w:szCs w:val="18"/>
              </w:rPr>
            </w:pPr>
          </w:p>
          <w:p w14:paraId="1480429C">
            <w:pPr>
              <w:rPr>
                <w:rFonts w:ascii="宋体" w:hAnsi="宋体" w:eastAsia="宋体" w:cs="宋体"/>
                <w:color w:val="auto"/>
                <w:sz w:val="18"/>
                <w:szCs w:val="18"/>
              </w:rPr>
            </w:pPr>
          </w:p>
          <w:p w14:paraId="2EC3F143">
            <w:pPr>
              <w:rPr>
                <w:rFonts w:ascii="宋体" w:hAnsi="宋体" w:eastAsia="宋体" w:cs="宋体"/>
                <w:color w:val="auto"/>
                <w:sz w:val="18"/>
                <w:szCs w:val="18"/>
              </w:rPr>
            </w:pPr>
          </w:p>
          <w:p w14:paraId="3FD9B282">
            <w:pPr>
              <w:rPr>
                <w:rFonts w:ascii="宋体" w:hAnsi="宋体" w:eastAsia="宋体" w:cs="宋体"/>
                <w:color w:val="auto"/>
                <w:sz w:val="18"/>
                <w:szCs w:val="18"/>
              </w:rPr>
            </w:pPr>
          </w:p>
          <w:p w14:paraId="58820658">
            <w:pPr>
              <w:rPr>
                <w:rFonts w:ascii="宋体" w:hAnsi="宋体" w:eastAsia="宋体" w:cs="宋体"/>
                <w:color w:val="auto"/>
                <w:sz w:val="18"/>
                <w:szCs w:val="18"/>
              </w:rPr>
            </w:pPr>
          </w:p>
          <w:p w14:paraId="68E43020">
            <w:pPr>
              <w:rPr>
                <w:rFonts w:ascii="宋体" w:hAnsi="宋体" w:eastAsia="宋体" w:cs="宋体"/>
                <w:color w:val="auto"/>
                <w:sz w:val="18"/>
                <w:szCs w:val="18"/>
              </w:rPr>
            </w:pPr>
          </w:p>
          <w:p w14:paraId="4FE737FF">
            <w:pPr>
              <w:rPr>
                <w:rFonts w:ascii="宋体" w:hAnsi="宋体" w:eastAsia="宋体" w:cs="宋体"/>
                <w:color w:val="auto"/>
                <w:sz w:val="18"/>
                <w:szCs w:val="18"/>
              </w:rPr>
            </w:pPr>
          </w:p>
          <w:p w14:paraId="7B33D7A6">
            <w:pPr>
              <w:rPr>
                <w:rFonts w:ascii="宋体" w:hAnsi="宋体" w:eastAsia="宋体" w:cs="宋体"/>
                <w:color w:val="auto"/>
                <w:sz w:val="18"/>
                <w:szCs w:val="18"/>
              </w:rPr>
            </w:pPr>
          </w:p>
          <w:p w14:paraId="4315CF60">
            <w:pPr>
              <w:rPr>
                <w:rFonts w:ascii="宋体" w:hAnsi="宋体" w:eastAsia="宋体" w:cs="宋体"/>
                <w:color w:val="auto"/>
                <w:sz w:val="18"/>
                <w:szCs w:val="18"/>
              </w:rPr>
            </w:pPr>
          </w:p>
          <w:p w14:paraId="6C49B9AC">
            <w:pPr>
              <w:rPr>
                <w:rFonts w:ascii="宋体" w:hAnsi="宋体" w:eastAsia="宋体" w:cs="宋体"/>
                <w:color w:val="auto"/>
                <w:sz w:val="18"/>
                <w:szCs w:val="18"/>
              </w:rPr>
            </w:pPr>
          </w:p>
          <w:p w14:paraId="2CB615FD">
            <w:pPr>
              <w:rPr>
                <w:rFonts w:ascii="宋体" w:hAnsi="宋体" w:eastAsia="宋体" w:cs="宋体"/>
                <w:color w:val="auto"/>
                <w:sz w:val="18"/>
                <w:szCs w:val="18"/>
              </w:rPr>
            </w:pPr>
          </w:p>
          <w:p w14:paraId="3D1EF32E">
            <w:pPr>
              <w:rPr>
                <w:rFonts w:ascii="宋体" w:hAnsi="宋体" w:eastAsia="宋体" w:cs="宋体"/>
                <w:color w:val="auto"/>
                <w:sz w:val="18"/>
                <w:szCs w:val="18"/>
              </w:rPr>
            </w:pPr>
          </w:p>
          <w:p w14:paraId="3596EE6A">
            <w:pPr>
              <w:rPr>
                <w:rFonts w:ascii="宋体" w:hAnsi="宋体" w:eastAsia="宋体" w:cs="宋体"/>
                <w:color w:val="auto"/>
                <w:sz w:val="18"/>
                <w:szCs w:val="18"/>
              </w:rPr>
            </w:pPr>
          </w:p>
          <w:p w14:paraId="76F0D9C7">
            <w:pPr>
              <w:rPr>
                <w:rFonts w:ascii="宋体" w:hAnsi="宋体" w:eastAsia="宋体" w:cs="宋体"/>
                <w:color w:val="auto"/>
                <w:sz w:val="18"/>
                <w:szCs w:val="18"/>
              </w:rPr>
            </w:pPr>
          </w:p>
          <w:p w14:paraId="57720166">
            <w:pPr>
              <w:rPr>
                <w:rFonts w:ascii="宋体" w:hAnsi="宋体" w:eastAsia="宋体" w:cs="宋体"/>
                <w:color w:val="auto"/>
                <w:sz w:val="18"/>
                <w:szCs w:val="18"/>
              </w:rPr>
            </w:pPr>
          </w:p>
          <w:p w14:paraId="481F564B">
            <w:pPr>
              <w:rPr>
                <w:rFonts w:ascii="宋体" w:hAnsi="宋体" w:eastAsia="宋体" w:cs="宋体"/>
                <w:color w:val="auto"/>
                <w:sz w:val="18"/>
                <w:szCs w:val="18"/>
              </w:rPr>
            </w:pPr>
          </w:p>
          <w:p w14:paraId="34AEC513">
            <w:pPr>
              <w:rPr>
                <w:rFonts w:ascii="宋体" w:hAnsi="宋体" w:eastAsia="宋体" w:cs="宋体"/>
                <w:color w:val="auto"/>
                <w:sz w:val="18"/>
                <w:szCs w:val="18"/>
              </w:rPr>
            </w:pPr>
          </w:p>
          <w:p w14:paraId="6D3E2DFA">
            <w:pPr>
              <w:rPr>
                <w:rFonts w:ascii="宋体" w:hAnsi="宋体" w:eastAsia="宋体" w:cs="宋体"/>
                <w:color w:val="auto"/>
                <w:sz w:val="18"/>
                <w:szCs w:val="18"/>
              </w:rPr>
            </w:pPr>
          </w:p>
          <w:p w14:paraId="0122398E">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3A55B81A">
            <w:pPr>
              <w:rPr>
                <w:rFonts w:ascii="宋体" w:hAnsi="宋体" w:eastAsia="宋体" w:cs="宋体"/>
                <w:color w:val="auto"/>
                <w:sz w:val="18"/>
                <w:szCs w:val="18"/>
              </w:rPr>
            </w:pPr>
          </w:p>
          <w:p w14:paraId="7CB0A556">
            <w:pPr>
              <w:rPr>
                <w:rFonts w:ascii="宋体" w:hAnsi="宋体" w:eastAsia="宋体" w:cs="宋体"/>
                <w:color w:val="auto"/>
                <w:sz w:val="18"/>
                <w:szCs w:val="18"/>
              </w:rPr>
            </w:pPr>
          </w:p>
          <w:p w14:paraId="0B95E1AF">
            <w:pPr>
              <w:widowControl/>
              <w:numPr>
                <w:ilvl w:val="255"/>
                <w:numId w:val="0"/>
              </w:numPr>
              <w:jc w:val="left"/>
              <w:rPr>
                <w:rFonts w:ascii="宋体" w:hAnsi="宋体" w:eastAsia="宋体" w:cs="宋体"/>
                <w:color w:val="auto"/>
                <w:kern w:val="0"/>
                <w:sz w:val="18"/>
                <w:szCs w:val="18"/>
                <w:lang w:bidi="ar"/>
              </w:rPr>
            </w:pPr>
          </w:p>
          <w:p w14:paraId="165E62DD">
            <w:pPr>
              <w:widowControl/>
              <w:numPr>
                <w:ilvl w:val="255"/>
                <w:numId w:val="0"/>
              </w:numPr>
              <w:jc w:val="left"/>
              <w:rPr>
                <w:rFonts w:ascii="宋体" w:hAnsi="宋体" w:eastAsia="宋体" w:cs="宋体"/>
                <w:color w:val="auto"/>
                <w:kern w:val="0"/>
                <w:sz w:val="18"/>
                <w:szCs w:val="18"/>
                <w:lang w:bidi="ar"/>
              </w:rPr>
            </w:pPr>
          </w:p>
          <w:p w14:paraId="77131479">
            <w:pPr>
              <w:widowControl/>
              <w:numPr>
                <w:ilvl w:val="255"/>
                <w:numId w:val="0"/>
              </w:numPr>
              <w:jc w:val="left"/>
              <w:rPr>
                <w:rFonts w:ascii="宋体" w:hAnsi="宋体" w:eastAsia="宋体" w:cs="宋体"/>
                <w:color w:val="auto"/>
                <w:kern w:val="0"/>
                <w:sz w:val="18"/>
                <w:szCs w:val="18"/>
                <w:lang w:bidi="ar"/>
              </w:rPr>
            </w:pPr>
          </w:p>
          <w:p w14:paraId="39371975">
            <w:pPr>
              <w:widowControl/>
              <w:numPr>
                <w:ilvl w:val="255"/>
                <w:numId w:val="0"/>
              </w:numPr>
              <w:jc w:val="left"/>
              <w:rPr>
                <w:rFonts w:ascii="宋体" w:hAnsi="宋体" w:eastAsia="宋体" w:cs="宋体"/>
                <w:color w:val="auto"/>
                <w:kern w:val="0"/>
                <w:sz w:val="18"/>
                <w:szCs w:val="18"/>
                <w:lang w:bidi="ar"/>
              </w:rPr>
            </w:pPr>
          </w:p>
          <w:p w14:paraId="21C7FC52">
            <w:pPr>
              <w:widowControl/>
              <w:numPr>
                <w:ilvl w:val="255"/>
                <w:numId w:val="0"/>
              </w:numPr>
              <w:jc w:val="left"/>
              <w:rPr>
                <w:rFonts w:ascii="宋体" w:hAnsi="宋体" w:eastAsia="宋体" w:cs="宋体"/>
                <w:color w:val="auto"/>
                <w:kern w:val="0"/>
                <w:sz w:val="18"/>
                <w:szCs w:val="18"/>
                <w:lang w:bidi="ar"/>
              </w:rPr>
            </w:pPr>
          </w:p>
          <w:p w14:paraId="300D1E4C">
            <w:pPr>
              <w:widowControl/>
              <w:numPr>
                <w:ilvl w:val="255"/>
                <w:numId w:val="0"/>
              </w:numPr>
              <w:jc w:val="left"/>
              <w:rPr>
                <w:rFonts w:ascii="宋体" w:hAnsi="宋体" w:eastAsia="宋体" w:cs="宋体"/>
                <w:color w:val="auto"/>
                <w:kern w:val="0"/>
                <w:sz w:val="18"/>
                <w:szCs w:val="18"/>
                <w:lang w:bidi="ar"/>
              </w:rPr>
            </w:pPr>
          </w:p>
          <w:p w14:paraId="738B8893">
            <w:pPr>
              <w:widowControl/>
              <w:numPr>
                <w:ilvl w:val="255"/>
                <w:numId w:val="0"/>
              </w:numPr>
              <w:jc w:val="left"/>
              <w:rPr>
                <w:rFonts w:ascii="宋体" w:hAnsi="宋体" w:eastAsia="宋体" w:cs="宋体"/>
                <w:color w:val="auto"/>
                <w:kern w:val="0"/>
                <w:sz w:val="18"/>
                <w:szCs w:val="18"/>
                <w:lang w:bidi="ar"/>
              </w:rPr>
            </w:pPr>
          </w:p>
          <w:p w14:paraId="587339F5">
            <w:pPr>
              <w:widowControl/>
              <w:numPr>
                <w:ilvl w:val="255"/>
                <w:numId w:val="0"/>
              </w:numPr>
              <w:jc w:val="left"/>
              <w:rPr>
                <w:rFonts w:ascii="宋体" w:hAnsi="宋体" w:eastAsia="宋体" w:cs="宋体"/>
                <w:color w:val="auto"/>
                <w:kern w:val="0"/>
                <w:sz w:val="18"/>
                <w:szCs w:val="18"/>
                <w:lang w:bidi="ar"/>
              </w:rPr>
            </w:pPr>
          </w:p>
          <w:p w14:paraId="686C855E">
            <w:pPr>
              <w:widowControl/>
              <w:numPr>
                <w:ilvl w:val="255"/>
                <w:numId w:val="0"/>
              </w:numPr>
              <w:jc w:val="left"/>
              <w:rPr>
                <w:rFonts w:ascii="宋体" w:hAnsi="宋体" w:eastAsia="宋体" w:cs="宋体"/>
                <w:color w:val="auto"/>
                <w:kern w:val="0"/>
                <w:sz w:val="18"/>
                <w:szCs w:val="18"/>
                <w:lang w:bidi="ar"/>
              </w:rPr>
            </w:pPr>
          </w:p>
          <w:p w14:paraId="116559A8">
            <w:pPr>
              <w:widowControl/>
              <w:numPr>
                <w:ilvl w:val="255"/>
                <w:numId w:val="0"/>
              </w:numPr>
              <w:jc w:val="left"/>
              <w:rPr>
                <w:rFonts w:ascii="宋体" w:hAnsi="宋体" w:eastAsia="宋体" w:cs="宋体"/>
                <w:color w:val="auto"/>
                <w:kern w:val="0"/>
                <w:sz w:val="18"/>
                <w:szCs w:val="18"/>
                <w:lang w:bidi="ar"/>
              </w:rPr>
            </w:pPr>
          </w:p>
          <w:p w14:paraId="645D974C">
            <w:pPr>
              <w:widowControl/>
              <w:numPr>
                <w:ilvl w:val="255"/>
                <w:numId w:val="0"/>
              </w:numPr>
              <w:jc w:val="left"/>
              <w:rPr>
                <w:rFonts w:ascii="宋体" w:hAnsi="宋体" w:eastAsia="宋体" w:cs="宋体"/>
                <w:color w:val="auto"/>
                <w:kern w:val="0"/>
                <w:sz w:val="18"/>
                <w:szCs w:val="18"/>
                <w:lang w:bidi="ar"/>
              </w:rPr>
            </w:pPr>
          </w:p>
          <w:p w14:paraId="64B5E832">
            <w:pPr>
              <w:widowControl/>
              <w:numPr>
                <w:ilvl w:val="255"/>
                <w:numId w:val="0"/>
              </w:numPr>
              <w:jc w:val="left"/>
              <w:rPr>
                <w:rFonts w:ascii="宋体" w:hAnsi="宋体" w:eastAsia="宋体" w:cs="宋体"/>
                <w:color w:val="auto"/>
                <w:kern w:val="0"/>
                <w:sz w:val="18"/>
                <w:szCs w:val="18"/>
                <w:lang w:bidi="ar"/>
              </w:rPr>
            </w:pPr>
          </w:p>
          <w:p w14:paraId="2A8CD017">
            <w:pPr>
              <w:widowControl/>
              <w:numPr>
                <w:ilvl w:val="255"/>
                <w:numId w:val="0"/>
              </w:numPr>
              <w:jc w:val="left"/>
              <w:rPr>
                <w:rFonts w:ascii="宋体" w:hAnsi="宋体" w:eastAsia="宋体" w:cs="宋体"/>
                <w:color w:val="auto"/>
                <w:kern w:val="0"/>
                <w:sz w:val="18"/>
                <w:szCs w:val="18"/>
                <w:lang w:bidi="ar"/>
              </w:rPr>
            </w:pPr>
          </w:p>
          <w:p w14:paraId="7B6909DA">
            <w:pPr>
              <w:widowControl/>
              <w:numPr>
                <w:ilvl w:val="255"/>
                <w:numId w:val="0"/>
              </w:numPr>
              <w:jc w:val="left"/>
              <w:rPr>
                <w:rFonts w:ascii="宋体" w:hAnsi="宋体" w:eastAsia="宋体" w:cs="宋体"/>
                <w:color w:val="auto"/>
                <w:kern w:val="0"/>
                <w:sz w:val="18"/>
                <w:szCs w:val="18"/>
                <w:lang w:bidi="ar"/>
              </w:rPr>
            </w:pPr>
          </w:p>
          <w:p w14:paraId="70FA432D">
            <w:pPr>
              <w:widowControl/>
              <w:numPr>
                <w:ilvl w:val="255"/>
                <w:numId w:val="0"/>
              </w:numPr>
              <w:jc w:val="left"/>
              <w:rPr>
                <w:rFonts w:ascii="宋体" w:hAnsi="宋体" w:eastAsia="宋体" w:cs="宋体"/>
                <w:color w:val="auto"/>
                <w:kern w:val="0"/>
                <w:sz w:val="18"/>
                <w:szCs w:val="18"/>
                <w:lang w:bidi="ar"/>
              </w:rPr>
            </w:pPr>
          </w:p>
          <w:p w14:paraId="44905639">
            <w:pPr>
              <w:widowControl/>
              <w:numPr>
                <w:ilvl w:val="255"/>
                <w:numId w:val="0"/>
              </w:numPr>
              <w:jc w:val="left"/>
              <w:rPr>
                <w:rFonts w:ascii="宋体" w:hAnsi="宋体" w:eastAsia="宋体" w:cs="宋体"/>
                <w:color w:val="auto"/>
                <w:kern w:val="0"/>
                <w:sz w:val="18"/>
                <w:szCs w:val="18"/>
                <w:lang w:bidi="ar"/>
              </w:rPr>
            </w:pPr>
          </w:p>
          <w:p w14:paraId="2BEA50AD">
            <w:pPr>
              <w:widowControl/>
              <w:numPr>
                <w:ilvl w:val="255"/>
                <w:numId w:val="0"/>
              </w:numPr>
              <w:jc w:val="left"/>
              <w:rPr>
                <w:rFonts w:ascii="宋体" w:hAnsi="宋体" w:eastAsia="宋体" w:cs="宋体"/>
                <w:color w:val="auto"/>
                <w:kern w:val="0"/>
                <w:sz w:val="18"/>
                <w:szCs w:val="18"/>
                <w:lang w:bidi="ar"/>
              </w:rPr>
            </w:pPr>
          </w:p>
          <w:p w14:paraId="639603AC">
            <w:pPr>
              <w:widowControl/>
              <w:numPr>
                <w:ilvl w:val="255"/>
                <w:numId w:val="0"/>
              </w:numPr>
              <w:jc w:val="left"/>
              <w:rPr>
                <w:rFonts w:ascii="宋体" w:hAnsi="宋体" w:eastAsia="宋体" w:cs="宋体"/>
                <w:color w:val="auto"/>
                <w:kern w:val="0"/>
                <w:sz w:val="18"/>
                <w:szCs w:val="18"/>
                <w:lang w:bidi="ar"/>
              </w:rPr>
            </w:pPr>
          </w:p>
          <w:p w14:paraId="18C2D703">
            <w:pPr>
              <w:widowControl/>
              <w:numPr>
                <w:ilvl w:val="255"/>
                <w:numId w:val="0"/>
              </w:numPr>
              <w:jc w:val="left"/>
              <w:rPr>
                <w:rFonts w:ascii="宋体" w:hAnsi="宋体" w:eastAsia="宋体" w:cs="宋体"/>
                <w:color w:val="auto"/>
                <w:kern w:val="0"/>
                <w:sz w:val="18"/>
                <w:szCs w:val="18"/>
                <w:lang w:bidi="ar"/>
              </w:rPr>
            </w:pPr>
          </w:p>
          <w:p w14:paraId="3E5C8F5E">
            <w:pPr>
              <w:widowControl/>
              <w:numPr>
                <w:ilvl w:val="255"/>
                <w:numId w:val="0"/>
              </w:numPr>
              <w:jc w:val="left"/>
              <w:rPr>
                <w:rFonts w:ascii="宋体" w:hAnsi="宋体" w:eastAsia="宋体" w:cs="宋体"/>
                <w:color w:val="auto"/>
                <w:kern w:val="0"/>
                <w:sz w:val="18"/>
                <w:szCs w:val="18"/>
                <w:lang w:bidi="ar"/>
              </w:rPr>
            </w:pPr>
          </w:p>
          <w:p w14:paraId="47C79302">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5ADFDA23">
            <w:pPr>
              <w:rPr>
                <w:rFonts w:ascii="宋体" w:hAnsi="宋体" w:eastAsia="宋体" w:cs="宋体"/>
                <w:color w:val="auto"/>
                <w:kern w:val="0"/>
                <w:sz w:val="18"/>
                <w:szCs w:val="18"/>
                <w:lang w:bidi="ar"/>
              </w:rPr>
            </w:pPr>
          </w:p>
          <w:p w14:paraId="3CDD3F67">
            <w:pPr>
              <w:rPr>
                <w:rFonts w:ascii="宋体" w:hAnsi="宋体" w:eastAsia="宋体" w:cs="宋体"/>
                <w:color w:val="auto"/>
                <w:kern w:val="0"/>
                <w:sz w:val="18"/>
                <w:szCs w:val="18"/>
                <w:lang w:bidi="ar"/>
              </w:rPr>
            </w:pPr>
          </w:p>
          <w:p w14:paraId="0A3EEA2C">
            <w:pPr>
              <w:rPr>
                <w:rFonts w:ascii="宋体" w:hAnsi="宋体" w:eastAsia="宋体" w:cs="宋体"/>
                <w:color w:val="auto"/>
                <w:kern w:val="0"/>
                <w:sz w:val="18"/>
                <w:szCs w:val="18"/>
                <w:lang w:bidi="ar"/>
              </w:rPr>
            </w:pPr>
          </w:p>
          <w:p w14:paraId="283C2051">
            <w:pPr>
              <w:rPr>
                <w:rFonts w:ascii="宋体" w:hAnsi="宋体" w:eastAsia="宋体" w:cs="宋体"/>
                <w:color w:val="auto"/>
                <w:kern w:val="0"/>
                <w:sz w:val="18"/>
                <w:szCs w:val="18"/>
                <w:lang w:bidi="ar"/>
              </w:rPr>
            </w:pPr>
          </w:p>
          <w:p w14:paraId="1E69FC30">
            <w:pPr>
              <w:rPr>
                <w:rFonts w:ascii="宋体" w:hAnsi="宋体" w:eastAsia="宋体" w:cs="宋体"/>
                <w:color w:val="auto"/>
                <w:kern w:val="0"/>
                <w:sz w:val="18"/>
                <w:szCs w:val="18"/>
                <w:lang w:bidi="ar"/>
              </w:rPr>
            </w:pPr>
          </w:p>
          <w:p w14:paraId="6EE1BD69">
            <w:pPr>
              <w:rPr>
                <w:rFonts w:ascii="宋体" w:hAnsi="宋体" w:eastAsia="宋体" w:cs="宋体"/>
                <w:color w:val="auto"/>
                <w:kern w:val="0"/>
                <w:sz w:val="18"/>
                <w:szCs w:val="18"/>
                <w:lang w:bidi="ar"/>
              </w:rPr>
            </w:pPr>
          </w:p>
          <w:p w14:paraId="7103C3D3">
            <w:pPr>
              <w:rPr>
                <w:rFonts w:ascii="宋体" w:hAnsi="宋体" w:eastAsia="宋体" w:cs="宋体"/>
                <w:color w:val="auto"/>
                <w:kern w:val="0"/>
                <w:sz w:val="18"/>
                <w:szCs w:val="18"/>
                <w:lang w:bidi="ar"/>
              </w:rPr>
            </w:pPr>
          </w:p>
          <w:p w14:paraId="52AF4679">
            <w:pPr>
              <w:rPr>
                <w:rFonts w:ascii="宋体" w:hAnsi="宋体" w:eastAsia="宋体" w:cs="宋体"/>
                <w:color w:val="auto"/>
                <w:kern w:val="0"/>
                <w:sz w:val="18"/>
                <w:szCs w:val="18"/>
                <w:lang w:bidi="ar"/>
              </w:rPr>
            </w:pPr>
          </w:p>
          <w:p w14:paraId="5932322D">
            <w:pPr>
              <w:rPr>
                <w:rFonts w:ascii="宋体" w:hAnsi="宋体" w:eastAsia="宋体" w:cs="宋体"/>
                <w:color w:val="auto"/>
                <w:kern w:val="0"/>
                <w:sz w:val="18"/>
                <w:szCs w:val="18"/>
                <w:lang w:bidi="ar"/>
              </w:rPr>
            </w:pPr>
          </w:p>
          <w:p w14:paraId="1CCCE8E5">
            <w:pPr>
              <w:rPr>
                <w:rFonts w:ascii="宋体" w:hAnsi="宋体" w:eastAsia="宋体" w:cs="宋体"/>
                <w:color w:val="auto"/>
                <w:kern w:val="0"/>
                <w:sz w:val="18"/>
                <w:szCs w:val="18"/>
                <w:lang w:bidi="ar"/>
              </w:rPr>
            </w:pPr>
          </w:p>
          <w:p w14:paraId="1A58C50C">
            <w:pPr>
              <w:rPr>
                <w:rFonts w:ascii="宋体" w:hAnsi="宋体" w:eastAsia="宋体" w:cs="宋体"/>
                <w:color w:val="auto"/>
                <w:kern w:val="0"/>
                <w:sz w:val="18"/>
                <w:szCs w:val="18"/>
                <w:lang w:bidi="ar"/>
              </w:rPr>
            </w:pPr>
          </w:p>
          <w:p w14:paraId="3B3F4D37">
            <w:pPr>
              <w:rPr>
                <w:rFonts w:ascii="宋体" w:hAnsi="宋体" w:eastAsia="宋体" w:cs="宋体"/>
                <w:color w:val="auto"/>
                <w:kern w:val="0"/>
                <w:sz w:val="18"/>
                <w:szCs w:val="18"/>
                <w:lang w:bidi="ar"/>
              </w:rPr>
            </w:pPr>
          </w:p>
          <w:p w14:paraId="64FF7542">
            <w:pPr>
              <w:rPr>
                <w:rFonts w:ascii="宋体" w:hAnsi="宋体" w:eastAsia="宋体" w:cs="宋体"/>
                <w:color w:val="auto"/>
                <w:kern w:val="0"/>
                <w:sz w:val="18"/>
                <w:szCs w:val="18"/>
                <w:lang w:bidi="ar"/>
              </w:rPr>
            </w:pPr>
          </w:p>
          <w:p w14:paraId="70995C34">
            <w:pPr>
              <w:rPr>
                <w:rFonts w:ascii="宋体" w:hAnsi="宋体" w:eastAsia="宋体" w:cs="宋体"/>
                <w:color w:val="auto"/>
                <w:kern w:val="0"/>
                <w:sz w:val="18"/>
                <w:szCs w:val="18"/>
                <w:lang w:bidi="ar"/>
              </w:rPr>
            </w:pPr>
          </w:p>
          <w:p w14:paraId="011BA1C1">
            <w:pPr>
              <w:rPr>
                <w:rFonts w:ascii="宋体" w:hAnsi="宋体" w:eastAsia="宋体" w:cs="宋体"/>
                <w:color w:val="auto"/>
                <w:kern w:val="0"/>
                <w:sz w:val="18"/>
                <w:szCs w:val="18"/>
                <w:lang w:bidi="ar"/>
              </w:rPr>
            </w:pPr>
          </w:p>
          <w:p w14:paraId="50701F0B">
            <w:pPr>
              <w:rPr>
                <w:rFonts w:ascii="宋体" w:hAnsi="宋体" w:eastAsia="宋体" w:cs="宋体"/>
                <w:color w:val="auto"/>
                <w:kern w:val="0"/>
                <w:sz w:val="18"/>
                <w:szCs w:val="18"/>
                <w:lang w:bidi="ar"/>
              </w:rPr>
            </w:pPr>
          </w:p>
          <w:p w14:paraId="07090893">
            <w:pPr>
              <w:rPr>
                <w:rFonts w:ascii="宋体" w:hAnsi="宋体" w:eastAsia="宋体" w:cs="宋体"/>
                <w:color w:val="auto"/>
                <w:kern w:val="0"/>
                <w:sz w:val="18"/>
                <w:szCs w:val="18"/>
                <w:lang w:bidi="ar"/>
              </w:rPr>
            </w:pPr>
          </w:p>
          <w:p w14:paraId="3737D386">
            <w:pPr>
              <w:rPr>
                <w:rFonts w:ascii="宋体" w:hAnsi="宋体" w:eastAsia="宋体" w:cs="宋体"/>
                <w:color w:val="auto"/>
                <w:kern w:val="0"/>
                <w:sz w:val="18"/>
                <w:szCs w:val="18"/>
                <w:lang w:bidi="ar"/>
              </w:rPr>
            </w:pPr>
          </w:p>
          <w:p w14:paraId="249FF46B">
            <w:pPr>
              <w:rPr>
                <w:rFonts w:ascii="宋体" w:hAnsi="宋体" w:eastAsia="宋体" w:cs="宋体"/>
                <w:color w:val="auto"/>
                <w:kern w:val="0"/>
                <w:sz w:val="18"/>
                <w:szCs w:val="18"/>
                <w:lang w:bidi="ar"/>
              </w:rPr>
            </w:pPr>
          </w:p>
          <w:p w14:paraId="73F1BD62">
            <w:pPr>
              <w:rPr>
                <w:rFonts w:ascii="宋体" w:hAnsi="宋体" w:eastAsia="宋体" w:cs="宋体"/>
                <w:color w:val="auto"/>
                <w:kern w:val="0"/>
                <w:sz w:val="18"/>
                <w:szCs w:val="18"/>
                <w:lang w:bidi="ar"/>
              </w:rPr>
            </w:pPr>
          </w:p>
          <w:p w14:paraId="6B6A23B9">
            <w:pPr>
              <w:rPr>
                <w:rFonts w:ascii="宋体" w:hAnsi="宋体" w:eastAsia="宋体" w:cs="宋体"/>
                <w:color w:val="auto"/>
                <w:kern w:val="0"/>
                <w:sz w:val="18"/>
                <w:szCs w:val="18"/>
                <w:lang w:bidi="ar"/>
              </w:rPr>
            </w:pPr>
          </w:p>
          <w:p w14:paraId="7723DEDE">
            <w:pPr>
              <w:rPr>
                <w:rFonts w:ascii="宋体" w:hAnsi="宋体" w:eastAsia="宋体" w:cs="宋体"/>
                <w:color w:val="auto"/>
                <w:kern w:val="0"/>
                <w:sz w:val="18"/>
                <w:szCs w:val="18"/>
                <w:lang w:bidi="ar"/>
              </w:rPr>
            </w:pPr>
          </w:p>
          <w:p w14:paraId="7EF4793C">
            <w:pPr>
              <w:rPr>
                <w:rFonts w:ascii="宋体" w:hAnsi="宋体" w:eastAsia="宋体" w:cs="宋体"/>
                <w:color w:val="auto"/>
                <w:kern w:val="0"/>
                <w:sz w:val="18"/>
                <w:szCs w:val="18"/>
                <w:lang w:bidi="ar"/>
              </w:rPr>
            </w:pPr>
          </w:p>
          <w:p w14:paraId="2F5CCF78">
            <w:pPr>
              <w:rPr>
                <w:rFonts w:ascii="宋体" w:hAnsi="宋体" w:eastAsia="宋体" w:cs="宋体"/>
                <w:color w:val="auto"/>
                <w:kern w:val="0"/>
                <w:sz w:val="18"/>
                <w:szCs w:val="18"/>
                <w:lang w:bidi="ar"/>
              </w:rPr>
            </w:pPr>
          </w:p>
          <w:p w14:paraId="0730E3BA">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4E743C2C">
            <w:pPr>
              <w:rPr>
                <w:rFonts w:ascii="宋体" w:hAnsi="宋体" w:eastAsia="宋体" w:cs="宋体"/>
                <w:b/>
                <w:bCs/>
                <w:color w:val="auto"/>
                <w:kern w:val="0"/>
                <w:sz w:val="18"/>
                <w:szCs w:val="18"/>
                <w:lang w:bidi="ar"/>
              </w:rPr>
            </w:pPr>
          </w:p>
          <w:p w14:paraId="7B10EF4E">
            <w:pPr>
              <w:jc w:val="center"/>
              <w:rPr>
                <w:rFonts w:ascii="宋体" w:hAnsi="宋体" w:eastAsia="宋体" w:cs="宋体"/>
                <w:color w:val="auto"/>
                <w:sz w:val="18"/>
                <w:szCs w:val="18"/>
              </w:rPr>
            </w:pPr>
          </w:p>
          <w:p w14:paraId="27F14E23">
            <w:pPr>
              <w:rPr>
                <w:rFonts w:ascii="宋体" w:hAnsi="宋体" w:eastAsia="宋体" w:cs="宋体"/>
                <w:color w:val="auto"/>
                <w:sz w:val="18"/>
                <w:szCs w:val="18"/>
              </w:rPr>
            </w:pPr>
          </w:p>
          <w:p w14:paraId="3AD51B6E">
            <w:pPr>
              <w:widowControl/>
              <w:numPr>
                <w:ilvl w:val="255"/>
                <w:numId w:val="0"/>
              </w:numPr>
              <w:jc w:val="left"/>
              <w:rPr>
                <w:rFonts w:ascii="宋体" w:hAnsi="宋体" w:eastAsia="宋体" w:cs="宋体"/>
                <w:color w:val="auto"/>
                <w:kern w:val="0"/>
                <w:sz w:val="18"/>
                <w:szCs w:val="18"/>
                <w:lang w:bidi="ar"/>
              </w:rPr>
            </w:pPr>
          </w:p>
          <w:p w14:paraId="5A073B02">
            <w:pPr>
              <w:widowControl/>
              <w:numPr>
                <w:ilvl w:val="255"/>
                <w:numId w:val="0"/>
              </w:numPr>
              <w:jc w:val="left"/>
              <w:rPr>
                <w:rFonts w:ascii="宋体" w:hAnsi="宋体" w:eastAsia="宋体" w:cs="宋体"/>
                <w:color w:val="auto"/>
                <w:kern w:val="0"/>
                <w:sz w:val="18"/>
                <w:szCs w:val="18"/>
                <w:lang w:bidi="ar"/>
              </w:rPr>
            </w:pPr>
          </w:p>
          <w:p w14:paraId="5C2178E2">
            <w:pPr>
              <w:widowControl/>
              <w:numPr>
                <w:ilvl w:val="255"/>
                <w:numId w:val="0"/>
              </w:numPr>
              <w:jc w:val="left"/>
              <w:rPr>
                <w:rFonts w:ascii="宋体" w:hAnsi="宋体" w:eastAsia="宋体" w:cs="宋体"/>
                <w:color w:val="auto"/>
                <w:kern w:val="0"/>
                <w:sz w:val="18"/>
                <w:szCs w:val="18"/>
                <w:lang w:bidi="ar"/>
              </w:rPr>
            </w:pPr>
          </w:p>
          <w:p w14:paraId="64EB25A3">
            <w:pPr>
              <w:rPr>
                <w:rFonts w:ascii="宋体" w:hAnsi="宋体" w:eastAsia="宋体" w:cs="宋体"/>
                <w:color w:val="auto"/>
                <w:kern w:val="0"/>
                <w:sz w:val="18"/>
                <w:szCs w:val="18"/>
                <w:lang w:bidi="ar"/>
              </w:rPr>
            </w:pPr>
          </w:p>
          <w:p w14:paraId="4BF93E32">
            <w:pPr>
              <w:rPr>
                <w:rFonts w:ascii="宋体" w:hAnsi="宋体" w:eastAsia="宋体" w:cs="宋体"/>
                <w:color w:val="auto"/>
                <w:kern w:val="0"/>
                <w:sz w:val="18"/>
                <w:szCs w:val="18"/>
                <w:lang w:bidi="ar"/>
              </w:rPr>
            </w:pPr>
          </w:p>
          <w:p w14:paraId="3100CE2A">
            <w:pPr>
              <w:rPr>
                <w:rFonts w:ascii="宋体" w:hAnsi="宋体" w:eastAsia="宋体" w:cs="宋体"/>
                <w:color w:val="auto"/>
                <w:kern w:val="0"/>
                <w:sz w:val="18"/>
                <w:szCs w:val="18"/>
                <w:lang w:bidi="ar"/>
              </w:rPr>
            </w:pPr>
          </w:p>
          <w:p w14:paraId="12EA4C8A">
            <w:pPr>
              <w:rPr>
                <w:rFonts w:ascii="宋体" w:hAnsi="宋体" w:eastAsia="宋体" w:cs="宋体"/>
                <w:color w:val="auto"/>
                <w:kern w:val="0"/>
                <w:sz w:val="18"/>
                <w:szCs w:val="18"/>
                <w:lang w:bidi="ar"/>
              </w:rPr>
            </w:pPr>
          </w:p>
          <w:p w14:paraId="029C2AAE">
            <w:pPr>
              <w:rPr>
                <w:rFonts w:ascii="宋体" w:hAnsi="宋体" w:eastAsia="宋体" w:cs="宋体"/>
                <w:color w:val="auto"/>
                <w:kern w:val="0"/>
                <w:sz w:val="18"/>
                <w:szCs w:val="18"/>
                <w:lang w:bidi="ar"/>
              </w:rPr>
            </w:pPr>
          </w:p>
          <w:p w14:paraId="26000138">
            <w:pPr>
              <w:rPr>
                <w:rFonts w:ascii="宋体" w:hAnsi="宋体" w:eastAsia="宋体" w:cs="宋体"/>
                <w:color w:val="auto"/>
                <w:kern w:val="0"/>
                <w:sz w:val="18"/>
                <w:szCs w:val="18"/>
                <w:lang w:bidi="ar"/>
              </w:rPr>
            </w:pPr>
          </w:p>
          <w:p w14:paraId="290ACFF6">
            <w:pPr>
              <w:rPr>
                <w:rFonts w:ascii="宋体" w:hAnsi="宋体" w:eastAsia="宋体" w:cs="宋体"/>
                <w:color w:val="auto"/>
                <w:kern w:val="0"/>
                <w:sz w:val="18"/>
                <w:szCs w:val="18"/>
                <w:lang w:bidi="ar"/>
              </w:rPr>
            </w:pPr>
          </w:p>
          <w:p w14:paraId="41863EA6">
            <w:pPr>
              <w:rPr>
                <w:rFonts w:ascii="宋体" w:hAnsi="宋体" w:eastAsia="宋体" w:cs="宋体"/>
                <w:color w:val="auto"/>
                <w:kern w:val="0"/>
                <w:sz w:val="18"/>
                <w:szCs w:val="18"/>
                <w:lang w:bidi="ar"/>
              </w:rPr>
            </w:pPr>
          </w:p>
          <w:p w14:paraId="6D98ABA8">
            <w:pPr>
              <w:rPr>
                <w:rFonts w:ascii="宋体" w:hAnsi="宋体" w:eastAsia="宋体" w:cs="宋体"/>
                <w:color w:val="auto"/>
                <w:kern w:val="0"/>
                <w:sz w:val="18"/>
                <w:szCs w:val="18"/>
                <w:lang w:bidi="ar"/>
              </w:rPr>
            </w:pPr>
          </w:p>
          <w:p w14:paraId="0D63239F">
            <w:pPr>
              <w:rPr>
                <w:rFonts w:ascii="宋体" w:hAnsi="宋体" w:eastAsia="宋体" w:cs="宋体"/>
                <w:color w:val="auto"/>
                <w:kern w:val="0"/>
                <w:sz w:val="18"/>
                <w:szCs w:val="18"/>
                <w:lang w:bidi="ar"/>
              </w:rPr>
            </w:pPr>
          </w:p>
          <w:p w14:paraId="44C45574">
            <w:pPr>
              <w:rPr>
                <w:rFonts w:ascii="宋体" w:hAnsi="宋体" w:eastAsia="宋体" w:cs="宋体"/>
                <w:color w:val="auto"/>
                <w:kern w:val="0"/>
                <w:sz w:val="18"/>
                <w:szCs w:val="18"/>
                <w:lang w:bidi="ar"/>
              </w:rPr>
            </w:pPr>
          </w:p>
          <w:p w14:paraId="48FA8CF0">
            <w:pPr>
              <w:rPr>
                <w:rFonts w:ascii="宋体" w:hAnsi="宋体" w:eastAsia="宋体" w:cs="宋体"/>
                <w:color w:val="auto"/>
                <w:kern w:val="0"/>
                <w:sz w:val="18"/>
                <w:szCs w:val="18"/>
                <w:lang w:bidi="ar"/>
              </w:rPr>
            </w:pPr>
          </w:p>
          <w:p w14:paraId="1E7E76A1">
            <w:pPr>
              <w:rPr>
                <w:rFonts w:ascii="宋体" w:hAnsi="宋体" w:eastAsia="宋体" w:cs="宋体"/>
                <w:color w:val="auto"/>
                <w:kern w:val="0"/>
                <w:sz w:val="18"/>
                <w:szCs w:val="18"/>
                <w:lang w:bidi="ar"/>
              </w:rPr>
            </w:pPr>
          </w:p>
          <w:p w14:paraId="21F04754">
            <w:pPr>
              <w:rPr>
                <w:rFonts w:ascii="宋体" w:hAnsi="宋体" w:eastAsia="宋体" w:cs="宋体"/>
                <w:color w:val="auto"/>
                <w:kern w:val="0"/>
                <w:sz w:val="18"/>
                <w:szCs w:val="18"/>
                <w:lang w:bidi="ar"/>
              </w:rPr>
            </w:pPr>
          </w:p>
          <w:p w14:paraId="380EA8B3">
            <w:pPr>
              <w:rPr>
                <w:rFonts w:ascii="宋体" w:hAnsi="宋体" w:eastAsia="宋体" w:cs="宋体"/>
                <w:color w:val="auto"/>
                <w:kern w:val="0"/>
                <w:sz w:val="18"/>
                <w:szCs w:val="18"/>
                <w:lang w:bidi="ar"/>
              </w:rPr>
            </w:pPr>
          </w:p>
          <w:p w14:paraId="26B1ACB4">
            <w:pPr>
              <w:rPr>
                <w:rFonts w:ascii="宋体" w:hAnsi="宋体" w:eastAsia="宋体" w:cs="宋体"/>
                <w:color w:val="auto"/>
                <w:kern w:val="0"/>
                <w:sz w:val="18"/>
                <w:szCs w:val="18"/>
                <w:lang w:bidi="ar"/>
              </w:rPr>
            </w:pPr>
          </w:p>
          <w:p w14:paraId="6F243D98">
            <w:pPr>
              <w:rPr>
                <w:rFonts w:ascii="宋体" w:hAnsi="宋体" w:eastAsia="宋体" w:cs="宋体"/>
                <w:color w:val="auto"/>
                <w:kern w:val="0"/>
                <w:sz w:val="18"/>
                <w:szCs w:val="18"/>
                <w:lang w:bidi="ar"/>
              </w:rPr>
            </w:pPr>
          </w:p>
          <w:p w14:paraId="4A357B6E">
            <w:pPr>
              <w:rPr>
                <w:rFonts w:ascii="宋体" w:hAnsi="宋体" w:eastAsia="宋体" w:cs="宋体"/>
                <w:color w:val="auto"/>
                <w:kern w:val="0"/>
                <w:sz w:val="18"/>
                <w:szCs w:val="18"/>
                <w:lang w:bidi="ar"/>
              </w:rPr>
            </w:pPr>
          </w:p>
          <w:p w14:paraId="1A7D20CC">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326F976A">
            <w:pPr>
              <w:rPr>
                <w:rFonts w:ascii="宋体" w:hAnsi="宋体" w:eastAsia="宋体" w:cs="宋体"/>
                <w:b/>
                <w:bCs/>
                <w:color w:val="auto"/>
                <w:kern w:val="0"/>
                <w:sz w:val="18"/>
                <w:szCs w:val="18"/>
                <w:lang w:bidi="ar"/>
              </w:rPr>
            </w:pPr>
          </w:p>
          <w:p w14:paraId="66601406">
            <w:pPr>
              <w:rPr>
                <w:rFonts w:ascii="宋体" w:hAnsi="宋体" w:eastAsia="宋体" w:cs="宋体"/>
                <w:color w:val="auto"/>
                <w:kern w:val="0"/>
                <w:sz w:val="18"/>
                <w:szCs w:val="18"/>
                <w:lang w:bidi="ar"/>
              </w:rPr>
            </w:pPr>
          </w:p>
          <w:p w14:paraId="255C443E">
            <w:pPr>
              <w:rPr>
                <w:rFonts w:ascii="宋体" w:hAnsi="宋体" w:eastAsia="宋体" w:cs="宋体"/>
                <w:color w:val="auto"/>
                <w:kern w:val="0"/>
                <w:sz w:val="18"/>
                <w:szCs w:val="18"/>
                <w:lang w:bidi="ar"/>
              </w:rPr>
            </w:pPr>
          </w:p>
          <w:p w14:paraId="797FC3A8">
            <w:pPr>
              <w:rPr>
                <w:rFonts w:ascii="宋体" w:hAnsi="宋体" w:eastAsia="宋体" w:cs="宋体"/>
                <w:color w:val="auto"/>
                <w:kern w:val="0"/>
                <w:sz w:val="18"/>
                <w:szCs w:val="18"/>
                <w:lang w:bidi="ar"/>
              </w:rPr>
            </w:pPr>
          </w:p>
          <w:p w14:paraId="29F12C02">
            <w:pPr>
              <w:rPr>
                <w:rFonts w:ascii="宋体" w:hAnsi="宋体" w:eastAsia="宋体" w:cs="宋体"/>
                <w:color w:val="auto"/>
                <w:kern w:val="0"/>
                <w:sz w:val="18"/>
                <w:szCs w:val="18"/>
                <w:lang w:bidi="ar"/>
              </w:rPr>
            </w:pPr>
          </w:p>
          <w:p w14:paraId="10ADA8BA">
            <w:pPr>
              <w:rPr>
                <w:rFonts w:ascii="宋体" w:hAnsi="宋体" w:eastAsia="宋体" w:cs="宋体"/>
                <w:color w:val="auto"/>
                <w:kern w:val="0"/>
                <w:sz w:val="18"/>
                <w:szCs w:val="18"/>
                <w:lang w:bidi="ar"/>
              </w:rPr>
            </w:pPr>
          </w:p>
          <w:p w14:paraId="59597482">
            <w:pPr>
              <w:rPr>
                <w:rFonts w:ascii="宋体" w:hAnsi="宋体" w:eastAsia="宋体" w:cs="宋体"/>
                <w:color w:val="auto"/>
                <w:kern w:val="0"/>
                <w:sz w:val="18"/>
                <w:szCs w:val="18"/>
                <w:lang w:bidi="ar"/>
              </w:rPr>
            </w:pPr>
          </w:p>
          <w:p w14:paraId="51D63ABB">
            <w:pPr>
              <w:rPr>
                <w:rFonts w:ascii="宋体" w:hAnsi="宋体" w:eastAsia="宋体" w:cs="宋体"/>
                <w:color w:val="auto"/>
                <w:kern w:val="0"/>
                <w:sz w:val="18"/>
                <w:szCs w:val="18"/>
                <w:lang w:bidi="ar"/>
              </w:rPr>
            </w:pPr>
          </w:p>
          <w:p w14:paraId="12FE4E8B">
            <w:pPr>
              <w:rPr>
                <w:rFonts w:ascii="宋体" w:hAnsi="宋体" w:eastAsia="宋体" w:cs="宋体"/>
                <w:color w:val="auto"/>
                <w:kern w:val="0"/>
                <w:sz w:val="18"/>
                <w:szCs w:val="18"/>
                <w:lang w:bidi="ar"/>
              </w:rPr>
            </w:pPr>
          </w:p>
          <w:p w14:paraId="2B5D37B5">
            <w:pPr>
              <w:rPr>
                <w:rFonts w:ascii="宋体" w:hAnsi="宋体" w:eastAsia="宋体" w:cs="宋体"/>
                <w:color w:val="auto"/>
                <w:kern w:val="0"/>
                <w:sz w:val="18"/>
                <w:szCs w:val="18"/>
                <w:lang w:bidi="ar"/>
              </w:rPr>
            </w:pPr>
          </w:p>
          <w:p w14:paraId="569B460A">
            <w:pPr>
              <w:rPr>
                <w:rFonts w:ascii="宋体" w:hAnsi="宋体" w:eastAsia="宋体" w:cs="宋体"/>
                <w:color w:val="auto"/>
                <w:kern w:val="0"/>
                <w:sz w:val="18"/>
                <w:szCs w:val="18"/>
                <w:lang w:bidi="ar"/>
              </w:rPr>
            </w:pPr>
          </w:p>
          <w:p w14:paraId="08860364">
            <w:pPr>
              <w:rPr>
                <w:rFonts w:ascii="宋体" w:hAnsi="宋体" w:eastAsia="宋体" w:cs="宋体"/>
                <w:color w:val="auto"/>
                <w:kern w:val="0"/>
                <w:sz w:val="18"/>
                <w:szCs w:val="18"/>
                <w:lang w:bidi="ar"/>
              </w:rPr>
            </w:pPr>
          </w:p>
          <w:p w14:paraId="053AC282">
            <w:pPr>
              <w:rPr>
                <w:rFonts w:ascii="宋体" w:hAnsi="宋体" w:eastAsia="宋体" w:cs="宋体"/>
                <w:color w:val="auto"/>
                <w:kern w:val="0"/>
                <w:sz w:val="18"/>
                <w:szCs w:val="18"/>
                <w:lang w:bidi="ar"/>
              </w:rPr>
            </w:pPr>
          </w:p>
          <w:p w14:paraId="374C6548">
            <w:pPr>
              <w:rPr>
                <w:rFonts w:ascii="宋体" w:hAnsi="宋体" w:eastAsia="宋体" w:cs="宋体"/>
                <w:color w:val="auto"/>
                <w:kern w:val="0"/>
                <w:sz w:val="18"/>
                <w:szCs w:val="18"/>
                <w:lang w:bidi="ar"/>
              </w:rPr>
            </w:pPr>
          </w:p>
          <w:p w14:paraId="645B22EC">
            <w:pPr>
              <w:rPr>
                <w:rFonts w:ascii="宋体" w:hAnsi="宋体" w:eastAsia="宋体" w:cs="宋体"/>
                <w:color w:val="auto"/>
                <w:kern w:val="0"/>
                <w:sz w:val="18"/>
                <w:szCs w:val="18"/>
                <w:lang w:bidi="ar"/>
              </w:rPr>
            </w:pPr>
          </w:p>
          <w:p w14:paraId="5689E40E">
            <w:pPr>
              <w:rPr>
                <w:rFonts w:ascii="宋体" w:hAnsi="宋体" w:eastAsia="宋体" w:cs="宋体"/>
                <w:color w:val="auto"/>
                <w:kern w:val="0"/>
                <w:sz w:val="18"/>
                <w:szCs w:val="18"/>
                <w:lang w:bidi="ar"/>
              </w:rPr>
            </w:pPr>
          </w:p>
          <w:p w14:paraId="11E3DFE6">
            <w:pPr>
              <w:rPr>
                <w:rFonts w:ascii="宋体" w:hAnsi="宋体" w:eastAsia="宋体" w:cs="宋体"/>
                <w:color w:val="auto"/>
                <w:kern w:val="0"/>
                <w:sz w:val="18"/>
                <w:szCs w:val="18"/>
                <w:lang w:bidi="ar"/>
              </w:rPr>
            </w:pPr>
          </w:p>
          <w:p w14:paraId="4CD8AFFE">
            <w:pPr>
              <w:rPr>
                <w:rFonts w:ascii="宋体" w:hAnsi="宋体" w:eastAsia="宋体" w:cs="宋体"/>
                <w:color w:val="auto"/>
                <w:kern w:val="0"/>
                <w:sz w:val="18"/>
                <w:szCs w:val="18"/>
                <w:lang w:bidi="ar"/>
              </w:rPr>
            </w:pPr>
          </w:p>
          <w:p w14:paraId="4B3B12F2">
            <w:pPr>
              <w:rPr>
                <w:rFonts w:ascii="宋体" w:hAnsi="宋体" w:eastAsia="宋体" w:cs="宋体"/>
                <w:color w:val="auto"/>
                <w:kern w:val="0"/>
                <w:sz w:val="18"/>
                <w:szCs w:val="18"/>
                <w:lang w:bidi="ar"/>
              </w:rPr>
            </w:pPr>
          </w:p>
          <w:p w14:paraId="546A3E9C">
            <w:pPr>
              <w:rPr>
                <w:rFonts w:ascii="宋体" w:hAnsi="宋体" w:eastAsia="宋体" w:cs="宋体"/>
                <w:color w:val="auto"/>
                <w:kern w:val="0"/>
                <w:sz w:val="18"/>
                <w:szCs w:val="18"/>
                <w:lang w:bidi="ar"/>
              </w:rPr>
            </w:pPr>
          </w:p>
          <w:p w14:paraId="48368B19">
            <w:pPr>
              <w:rPr>
                <w:rFonts w:ascii="宋体" w:hAnsi="宋体" w:eastAsia="宋体" w:cs="宋体"/>
                <w:color w:val="auto"/>
                <w:kern w:val="0"/>
                <w:sz w:val="18"/>
                <w:szCs w:val="18"/>
                <w:lang w:bidi="ar"/>
              </w:rPr>
            </w:pPr>
          </w:p>
          <w:p w14:paraId="0A6955C1">
            <w:pPr>
              <w:rPr>
                <w:rFonts w:ascii="宋体" w:hAnsi="宋体" w:eastAsia="宋体" w:cs="宋体"/>
                <w:color w:val="auto"/>
                <w:kern w:val="0"/>
                <w:sz w:val="18"/>
                <w:szCs w:val="18"/>
                <w:lang w:bidi="ar"/>
              </w:rPr>
            </w:pPr>
          </w:p>
          <w:p w14:paraId="388DD09B">
            <w:pPr>
              <w:rPr>
                <w:rFonts w:ascii="宋体" w:hAnsi="宋体" w:eastAsia="宋体" w:cs="宋体"/>
                <w:color w:val="auto"/>
                <w:kern w:val="0"/>
                <w:sz w:val="18"/>
                <w:szCs w:val="18"/>
                <w:lang w:bidi="ar"/>
              </w:rPr>
            </w:pPr>
          </w:p>
          <w:p w14:paraId="6D2E4BCC">
            <w:pPr>
              <w:rPr>
                <w:rFonts w:ascii="宋体" w:hAnsi="宋体" w:eastAsia="宋体" w:cs="宋体"/>
                <w:color w:val="auto"/>
                <w:kern w:val="0"/>
                <w:sz w:val="18"/>
                <w:szCs w:val="18"/>
                <w:lang w:bidi="ar"/>
              </w:rPr>
            </w:pPr>
          </w:p>
          <w:p w14:paraId="5A749071">
            <w:pPr>
              <w:rPr>
                <w:rFonts w:ascii="宋体" w:hAnsi="宋体" w:eastAsia="宋体" w:cs="宋体"/>
                <w:color w:val="auto"/>
                <w:kern w:val="0"/>
                <w:sz w:val="18"/>
                <w:szCs w:val="18"/>
                <w:lang w:bidi="ar"/>
              </w:rPr>
            </w:pPr>
          </w:p>
          <w:p w14:paraId="135FE721">
            <w:pPr>
              <w:rPr>
                <w:rFonts w:ascii="宋体" w:hAnsi="宋体" w:eastAsia="宋体" w:cs="宋体"/>
                <w:color w:val="auto"/>
                <w:kern w:val="0"/>
                <w:sz w:val="18"/>
                <w:szCs w:val="18"/>
                <w:lang w:bidi="ar"/>
              </w:rPr>
            </w:pPr>
          </w:p>
          <w:p w14:paraId="41DB6F5C">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5A8B03D7">
            <w:pPr>
              <w:rPr>
                <w:rFonts w:ascii="宋体" w:hAnsi="宋体" w:eastAsia="宋体" w:cs="宋体"/>
                <w:b/>
                <w:bCs/>
                <w:color w:val="auto"/>
                <w:kern w:val="0"/>
                <w:sz w:val="18"/>
                <w:szCs w:val="18"/>
                <w:lang w:bidi="ar"/>
              </w:rPr>
            </w:pPr>
          </w:p>
          <w:p w14:paraId="73E55ED4">
            <w:pPr>
              <w:rPr>
                <w:rFonts w:ascii="宋体" w:hAnsi="宋体" w:eastAsia="宋体" w:cs="宋体"/>
                <w:color w:val="auto"/>
                <w:kern w:val="0"/>
                <w:sz w:val="18"/>
                <w:szCs w:val="18"/>
                <w:lang w:bidi="ar"/>
              </w:rPr>
            </w:pPr>
          </w:p>
          <w:p w14:paraId="631D4102">
            <w:pPr>
              <w:rPr>
                <w:rFonts w:ascii="宋体" w:hAnsi="宋体" w:eastAsia="宋体" w:cs="宋体"/>
                <w:color w:val="auto"/>
                <w:kern w:val="0"/>
                <w:sz w:val="18"/>
                <w:szCs w:val="18"/>
                <w:lang w:bidi="ar"/>
              </w:rPr>
            </w:pPr>
          </w:p>
          <w:p w14:paraId="28655D09">
            <w:pPr>
              <w:rPr>
                <w:rFonts w:ascii="宋体" w:hAnsi="宋体" w:eastAsia="宋体" w:cs="宋体"/>
                <w:color w:val="auto"/>
                <w:kern w:val="0"/>
                <w:sz w:val="18"/>
                <w:szCs w:val="18"/>
                <w:lang w:bidi="ar"/>
              </w:rPr>
            </w:pPr>
          </w:p>
          <w:p w14:paraId="1312C050">
            <w:pPr>
              <w:rPr>
                <w:rFonts w:ascii="宋体" w:hAnsi="宋体" w:eastAsia="宋体" w:cs="宋体"/>
                <w:color w:val="auto"/>
                <w:kern w:val="0"/>
                <w:sz w:val="18"/>
                <w:szCs w:val="18"/>
                <w:lang w:bidi="ar"/>
              </w:rPr>
            </w:pPr>
          </w:p>
          <w:p w14:paraId="0E74B185">
            <w:pPr>
              <w:rPr>
                <w:rFonts w:ascii="宋体" w:hAnsi="宋体" w:eastAsia="宋体" w:cs="宋体"/>
                <w:color w:val="auto"/>
                <w:kern w:val="0"/>
                <w:sz w:val="18"/>
                <w:szCs w:val="18"/>
                <w:lang w:bidi="ar"/>
              </w:rPr>
            </w:pPr>
          </w:p>
          <w:p w14:paraId="347BA5F7">
            <w:pPr>
              <w:rPr>
                <w:rFonts w:ascii="宋体" w:hAnsi="宋体" w:eastAsia="宋体" w:cs="宋体"/>
                <w:color w:val="auto"/>
                <w:kern w:val="0"/>
                <w:sz w:val="18"/>
                <w:szCs w:val="18"/>
                <w:lang w:bidi="ar"/>
              </w:rPr>
            </w:pPr>
          </w:p>
          <w:p w14:paraId="4634C187">
            <w:pPr>
              <w:rPr>
                <w:rFonts w:ascii="宋体" w:hAnsi="宋体" w:eastAsia="宋体" w:cs="宋体"/>
                <w:color w:val="auto"/>
                <w:kern w:val="0"/>
                <w:sz w:val="18"/>
                <w:szCs w:val="18"/>
                <w:lang w:bidi="ar"/>
              </w:rPr>
            </w:pPr>
          </w:p>
          <w:p w14:paraId="2E552E84">
            <w:pPr>
              <w:rPr>
                <w:rFonts w:ascii="宋体" w:hAnsi="宋体" w:eastAsia="宋体" w:cs="宋体"/>
                <w:color w:val="auto"/>
                <w:kern w:val="0"/>
                <w:sz w:val="18"/>
                <w:szCs w:val="18"/>
                <w:lang w:bidi="ar"/>
              </w:rPr>
            </w:pPr>
          </w:p>
          <w:p w14:paraId="4A2AE75C">
            <w:pPr>
              <w:rPr>
                <w:rFonts w:ascii="宋体" w:hAnsi="宋体" w:eastAsia="宋体" w:cs="宋体"/>
                <w:color w:val="auto"/>
                <w:kern w:val="0"/>
                <w:sz w:val="18"/>
                <w:szCs w:val="18"/>
                <w:lang w:bidi="ar"/>
              </w:rPr>
            </w:pPr>
          </w:p>
          <w:p w14:paraId="2BE386AD">
            <w:pPr>
              <w:rPr>
                <w:rFonts w:ascii="宋体" w:hAnsi="宋体" w:eastAsia="宋体" w:cs="宋体"/>
                <w:color w:val="auto"/>
                <w:kern w:val="0"/>
                <w:sz w:val="18"/>
                <w:szCs w:val="18"/>
                <w:lang w:bidi="ar"/>
              </w:rPr>
            </w:pPr>
          </w:p>
          <w:p w14:paraId="0056E6C1">
            <w:pPr>
              <w:rPr>
                <w:rFonts w:ascii="宋体" w:hAnsi="宋体" w:eastAsia="宋体" w:cs="宋体"/>
                <w:color w:val="auto"/>
                <w:kern w:val="0"/>
                <w:sz w:val="18"/>
                <w:szCs w:val="18"/>
                <w:lang w:bidi="ar"/>
              </w:rPr>
            </w:pPr>
          </w:p>
          <w:p w14:paraId="41BEE735">
            <w:pPr>
              <w:rPr>
                <w:rFonts w:ascii="宋体" w:hAnsi="宋体" w:eastAsia="宋体" w:cs="宋体"/>
                <w:color w:val="auto"/>
                <w:kern w:val="0"/>
                <w:sz w:val="18"/>
                <w:szCs w:val="18"/>
                <w:lang w:bidi="ar"/>
              </w:rPr>
            </w:pPr>
          </w:p>
          <w:p w14:paraId="4C7881FB">
            <w:pPr>
              <w:rPr>
                <w:rFonts w:ascii="宋体" w:hAnsi="宋体" w:eastAsia="宋体" w:cs="宋体"/>
                <w:color w:val="auto"/>
                <w:kern w:val="0"/>
                <w:sz w:val="18"/>
                <w:szCs w:val="18"/>
                <w:lang w:bidi="ar"/>
              </w:rPr>
            </w:pPr>
          </w:p>
          <w:p w14:paraId="3AF8E5E7">
            <w:pPr>
              <w:rPr>
                <w:rFonts w:ascii="宋体" w:hAnsi="宋体" w:eastAsia="宋体" w:cs="宋体"/>
                <w:color w:val="auto"/>
                <w:kern w:val="0"/>
                <w:sz w:val="18"/>
                <w:szCs w:val="18"/>
                <w:lang w:bidi="ar"/>
              </w:rPr>
            </w:pPr>
          </w:p>
          <w:p w14:paraId="53538E98">
            <w:pPr>
              <w:rPr>
                <w:rFonts w:ascii="宋体" w:hAnsi="宋体" w:eastAsia="宋体" w:cs="宋体"/>
                <w:color w:val="auto"/>
                <w:kern w:val="0"/>
                <w:sz w:val="18"/>
                <w:szCs w:val="18"/>
                <w:lang w:bidi="ar"/>
              </w:rPr>
            </w:pPr>
          </w:p>
          <w:p w14:paraId="14913736">
            <w:pPr>
              <w:rPr>
                <w:rFonts w:ascii="宋体" w:hAnsi="宋体" w:eastAsia="宋体" w:cs="宋体"/>
                <w:color w:val="auto"/>
                <w:kern w:val="0"/>
                <w:sz w:val="18"/>
                <w:szCs w:val="18"/>
                <w:lang w:bidi="ar"/>
              </w:rPr>
            </w:pPr>
          </w:p>
          <w:p w14:paraId="427691F0">
            <w:pPr>
              <w:rPr>
                <w:rFonts w:ascii="宋体" w:hAnsi="宋体" w:eastAsia="宋体" w:cs="宋体"/>
                <w:color w:val="auto"/>
                <w:kern w:val="0"/>
                <w:sz w:val="18"/>
                <w:szCs w:val="18"/>
                <w:lang w:bidi="ar"/>
              </w:rPr>
            </w:pPr>
          </w:p>
          <w:p w14:paraId="3C032988">
            <w:pPr>
              <w:rPr>
                <w:rFonts w:ascii="宋体" w:hAnsi="宋体" w:eastAsia="宋体" w:cs="宋体"/>
                <w:color w:val="auto"/>
                <w:kern w:val="0"/>
                <w:sz w:val="18"/>
                <w:szCs w:val="18"/>
                <w:lang w:bidi="ar"/>
              </w:rPr>
            </w:pPr>
          </w:p>
          <w:p w14:paraId="744380AA">
            <w:pPr>
              <w:rPr>
                <w:rFonts w:ascii="宋体" w:hAnsi="宋体" w:eastAsia="宋体" w:cs="宋体"/>
                <w:color w:val="auto"/>
                <w:kern w:val="0"/>
                <w:sz w:val="18"/>
                <w:szCs w:val="18"/>
                <w:lang w:bidi="ar"/>
              </w:rPr>
            </w:pPr>
          </w:p>
          <w:p w14:paraId="1A02F488">
            <w:pPr>
              <w:rPr>
                <w:rFonts w:ascii="宋体" w:hAnsi="宋体" w:eastAsia="宋体" w:cs="宋体"/>
                <w:color w:val="auto"/>
                <w:kern w:val="0"/>
                <w:sz w:val="18"/>
                <w:szCs w:val="18"/>
                <w:lang w:bidi="ar"/>
              </w:rPr>
            </w:pPr>
          </w:p>
          <w:p w14:paraId="29FC523E">
            <w:pPr>
              <w:rPr>
                <w:rFonts w:ascii="宋体" w:hAnsi="宋体" w:eastAsia="宋体" w:cs="宋体"/>
                <w:color w:val="auto"/>
                <w:kern w:val="0"/>
                <w:sz w:val="18"/>
                <w:szCs w:val="18"/>
                <w:lang w:bidi="ar"/>
              </w:rPr>
            </w:pPr>
          </w:p>
          <w:p w14:paraId="19653F63">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6EE785E6">
            <w:pPr>
              <w:rPr>
                <w:rFonts w:ascii="宋体" w:hAnsi="宋体" w:eastAsia="宋体" w:cs="宋体"/>
                <w:b/>
                <w:bCs/>
                <w:color w:val="auto"/>
                <w:kern w:val="0"/>
                <w:sz w:val="18"/>
                <w:szCs w:val="18"/>
                <w:lang w:bidi="ar"/>
              </w:rPr>
            </w:pPr>
          </w:p>
          <w:p w14:paraId="5CCE6749">
            <w:pPr>
              <w:widowControl/>
              <w:jc w:val="left"/>
              <w:rPr>
                <w:rFonts w:ascii="宋体" w:hAnsi="宋体" w:eastAsia="宋体" w:cs="宋体"/>
                <w:color w:val="auto"/>
                <w:sz w:val="18"/>
                <w:szCs w:val="18"/>
              </w:rPr>
            </w:pPr>
          </w:p>
        </w:tc>
        <w:tc>
          <w:tcPr>
            <w:tcW w:w="2354" w:type="dxa"/>
            <w:vMerge w:val="restart"/>
            <w:shd w:val="clear" w:color="auto" w:fill="auto"/>
            <w:tcMar>
              <w:top w:w="15" w:type="dxa"/>
              <w:left w:w="15" w:type="dxa"/>
              <w:right w:w="15" w:type="dxa"/>
            </w:tcMar>
            <w:vAlign w:val="center"/>
          </w:tcPr>
          <w:p w14:paraId="7B0D235B">
            <w:pPr>
              <w:widowControl/>
              <w:snapToGrid w:val="0"/>
              <w:jc w:val="left"/>
              <w:textAlignment w:val="center"/>
              <w:rPr>
                <w:rFonts w:ascii="宋体" w:hAnsi="宋体" w:eastAsia="宋体" w:cs="宋体"/>
                <w:color w:val="auto"/>
                <w:kern w:val="0"/>
                <w:sz w:val="18"/>
                <w:szCs w:val="18"/>
                <w:lang w:bidi="ar"/>
              </w:rPr>
            </w:pPr>
          </w:p>
          <w:p w14:paraId="5D58FFEE">
            <w:pPr>
              <w:widowControl/>
              <w:snapToGrid w:val="0"/>
              <w:jc w:val="left"/>
              <w:textAlignment w:val="center"/>
              <w:rPr>
                <w:rFonts w:ascii="宋体" w:hAnsi="宋体" w:eastAsia="宋体" w:cs="宋体"/>
                <w:color w:val="auto"/>
                <w:kern w:val="0"/>
                <w:sz w:val="18"/>
                <w:szCs w:val="18"/>
                <w:lang w:bidi="ar"/>
              </w:rPr>
            </w:pPr>
          </w:p>
          <w:p w14:paraId="6CC5D910">
            <w:pPr>
              <w:widowControl/>
              <w:snapToGrid w:val="0"/>
              <w:jc w:val="left"/>
              <w:textAlignment w:val="center"/>
              <w:rPr>
                <w:rFonts w:ascii="宋体" w:hAnsi="宋体" w:eastAsia="宋体" w:cs="宋体"/>
                <w:color w:val="auto"/>
                <w:kern w:val="0"/>
                <w:sz w:val="18"/>
                <w:szCs w:val="18"/>
                <w:lang w:bidi="ar"/>
              </w:rPr>
            </w:pPr>
          </w:p>
          <w:p w14:paraId="71E6A893">
            <w:pPr>
              <w:widowControl/>
              <w:snapToGrid w:val="0"/>
              <w:jc w:val="left"/>
              <w:textAlignment w:val="center"/>
              <w:rPr>
                <w:rFonts w:ascii="宋体" w:hAnsi="宋体" w:eastAsia="宋体" w:cs="宋体"/>
                <w:color w:val="auto"/>
                <w:kern w:val="0"/>
                <w:sz w:val="18"/>
                <w:szCs w:val="18"/>
                <w:lang w:bidi="ar"/>
              </w:rPr>
            </w:pPr>
          </w:p>
          <w:p w14:paraId="619C0E1B">
            <w:pPr>
              <w:rPr>
                <w:rFonts w:ascii="宋体" w:hAnsi="宋体" w:eastAsia="宋体" w:cs="宋体"/>
                <w:color w:val="auto"/>
                <w:kern w:val="0"/>
                <w:sz w:val="18"/>
                <w:szCs w:val="18"/>
                <w:lang w:bidi="ar"/>
              </w:rPr>
            </w:pPr>
          </w:p>
          <w:p w14:paraId="0F453AF8">
            <w:pPr>
              <w:widowControl/>
              <w:snapToGrid w:val="0"/>
              <w:jc w:val="left"/>
              <w:textAlignment w:val="center"/>
              <w:rPr>
                <w:rFonts w:ascii="宋体" w:hAnsi="宋体" w:eastAsia="宋体" w:cs="宋体"/>
                <w:color w:val="auto"/>
                <w:kern w:val="0"/>
                <w:sz w:val="18"/>
                <w:szCs w:val="18"/>
                <w:lang w:bidi="ar"/>
              </w:rPr>
            </w:pPr>
          </w:p>
          <w:p w14:paraId="1CE7F4E7">
            <w:pPr>
              <w:widowControl/>
              <w:snapToGrid w:val="0"/>
              <w:jc w:val="left"/>
              <w:textAlignment w:val="center"/>
              <w:rPr>
                <w:rFonts w:ascii="宋体" w:hAnsi="宋体" w:eastAsia="宋体" w:cs="宋体"/>
                <w:color w:val="auto"/>
                <w:kern w:val="0"/>
                <w:sz w:val="18"/>
                <w:szCs w:val="18"/>
                <w:lang w:bidi="ar"/>
              </w:rPr>
            </w:pPr>
          </w:p>
          <w:p w14:paraId="3E5D1F93">
            <w:pPr>
              <w:widowControl/>
              <w:snapToGrid w:val="0"/>
              <w:jc w:val="left"/>
              <w:textAlignment w:val="center"/>
              <w:rPr>
                <w:rFonts w:ascii="宋体" w:hAnsi="宋体" w:eastAsia="宋体" w:cs="宋体"/>
                <w:color w:val="auto"/>
                <w:kern w:val="0"/>
                <w:sz w:val="18"/>
                <w:szCs w:val="18"/>
                <w:lang w:bidi="ar"/>
              </w:rPr>
            </w:pPr>
          </w:p>
          <w:p w14:paraId="33E37291">
            <w:pPr>
              <w:widowControl/>
              <w:snapToGrid w:val="0"/>
              <w:jc w:val="left"/>
              <w:textAlignment w:val="center"/>
              <w:rPr>
                <w:rFonts w:ascii="宋体" w:hAnsi="宋体" w:eastAsia="宋体" w:cs="宋体"/>
                <w:color w:val="auto"/>
                <w:kern w:val="0"/>
                <w:sz w:val="18"/>
                <w:szCs w:val="18"/>
                <w:lang w:bidi="ar"/>
              </w:rPr>
            </w:pPr>
          </w:p>
          <w:p w14:paraId="4E8C8713">
            <w:pPr>
              <w:ind w:firstLine="645"/>
              <w:rPr>
                <w:rFonts w:ascii="宋体" w:hAnsi="宋体" w:eastAsia="宋体" w:cs="宋体"/>
                <w:color w:val="auto"/>
                <w:kern w:val="0"/>
                <w:sz w:val="18"/>
                <w:szCs w:val="18"/>
                <w:lang w:bidi="ar"/>
              </w:rPr>
            </w:pPr>
          </w:p>
          <w:p w14:paraId="76274B21">
            <w:pPr>
              <w:widowControl/>
              <w:snapToGrid w:val="0"/>
              <w:jc w:val="left"/>
              <w:textAlignment w:val="center"/>
              <w:rPr>
                <w:rFonts w:ascii="宋体" w:hAnsi="宋体" w:eastAsia="宋体" w:cs="宋体"/>
                <w:color w:val="auto"/>
                <w:kern w:val="0"/>
                <w:sz w:val="18"/>
                <w:szCs w:val="18"/>
                <w:lang w:bidi="ar"/>
              </w:rPr>
            </w:pPr>
          </w:p>
          <w:p w14:paraId="38C4D324">
            <w:pPr>
              <w:widowControl/>
              <w:snapToGrid w:val="0"/>
              <w:jc w:val="left"/>
              <w:textAlignment w:val="center"/>
              <w:rPr>
                <w:rFonts w:ascii="宋体" w:hAnsi="宋体" w:eastAsia="宋体" w:cs="宋体"/>
                <w:color w:val="auto"/>
                <w:kern w:val="0"/>
                <w:sz w:val="18"/>
                <w:szCs w:val="18"/>
                <w:lang w:bidi="ar"/>
              </w:rPr>
            </w:pPr>
          </w:p>
          <w:p w14:paraId="078FFB35">
            <w:pPr>
              <w:widowControl/>
              <w:snapToGrid w:val="0"/>
              <w:jc w:val="left"/>
              <w:textAlignment w:val="center"/>
              <w:rPr>
                <w:rFonts w:ascii="宋体" w:hAnsi="宋体" w:eastAsia="宋体" w:cs="宋体"/>
                <w:color w:val="auto"/>
                <w:kern w:val="0"/>
                <w:sz w:val="18"/>
                <w:szCs w:val="18"/>
                <w:lang w:bidi="ar"/>
              </w:rPr>
            </w:pPr>
          </w:p>
          <w:p w14:paraId="2F132A83">
            <w:pPr>
              <w:widowControl/>
              <w:snapToGrid w:val="0"/>
              <w:jc w:val="left"/>
              <w:textAlignment w:val="center"/>
              <w:rPr>
                <w:rFonts w:ascii="宋体" w:hAnsi="宋体" w:eastAsia="宋体" w:cs="宋体"/>
                <w:color w:val="auto"/>
                <w:kern w:val="0"/>
                <w:sz w:val="18"/>
                <w:szCs w:val="18"/>
                <w:lang w:bidi="ar"/>
              </w:rPr>
            </w:pPr>
          </w:p>
          <w:p w14:paraId="18CB8472">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市级集中核查，现场评价。</w:t>
            </w:r>
          </w:p>
          <w:p w14:paraId="03F78065">
            <w:pPr>
              <w:widowControl/>
              <w:snapToGrid w:val="0"/>
              <w:jc w:val="left"/>
              <w:textAlignment w:val="center"/>
              <w:rPr>
                <w:rFonts w:ascii="宋体" w:hAnsi="宋体" w:eastAsia="宋体" w:cs="宋体"/>
                <w:color w:val="auto"/>
                <w:kern w:val="0"/>
                <w:sz w:val="18"/>
                <w:szCs w:val="18"/>
                <w:lang w:bidi="ar"/>
              </w:rPr>
            </w:pPr>
          </w:p>
          <w:p w14:paraId="452C041E">
            <w:pPr>
              <w:widowControl/>
              <w:snapToGrid w:val="0"/>
              <w:jc w:val="left"/>
              <w:textAlignment w:val="center"/>
              <w:rPr>
                <w:rFonts w:ascii="宋体" w:hAnsi="宋体" w:eastAsia="宋体" w:cs="宋体"/>
                <w:color w:val="auto"/>
                <w:kern w:val="0"/>
                <w:sz w:val="18"/>
                <w:szCs w:val="18"/>
                <w:lang w:bidi="ar"/>
              </w:rPr>
            </w:pPr>
          </w:p>
          <w:p w14:paraId="7D6B81A3">
            <w:pPr>
              <w:widowControl/>
              <w:snapToGrid w:val="0"/>
              <w:jc w:val="left"/>
              <w:textAlignment w:val="center"/>
              <w:rPr>
                <w:rFonts w:ascii="宋体" w:hAnsi="宋体" w:eastAsia="宋体" w:cs="宋体"/>
                <w:color w:val="auto"/>
                <w:kern w:val="0"/>
                <w:sz w:val="18"/>
                <w:szCs w:val="18"/>
                <w:lang w:bidi="ar"/>
              </w:rPr>
            </w:pPr>
          </w:p>
          <w:p w14:paraId="4CD3AC58">
            <w:pPr>
              <w:widowControl/>
              <w:snapToGrid w:val="0"/>
              <w:jc w:val="left"/>
              <w:textAlignment w:val="center"/>
              <w:rPr>
                <w:rFonts w:ascii="宋体" w:hAnsi="宋体" w:eastAsia="宋体" w:cs="宋体"/>
                <w:color w:val="auto"/>
                <w:kern w:val="0"/>
                <w:sz w:val="18"/>
                <w:szCs w:val="18"/>
                <w:lang w:bidi="ar"/>
              </w:rPr>
            </w:pPr>
          </w:p>
          <w:p w14:paraId="35DB534D">
            <w:pPr>
              <w:widowControl/>
              <w:snapToGrid w:val="0"/>
              <w:jc w:val="left"/>
              <w:textAlignment w:val="center"/>
              <w:rPr>
                <w:rFonts w:ascii="宋体" w:hAnsi="宋体" w:eastAsia="宋体" w:cs="宋体"/>
                <w:color w:val="auto"/>
                <w:kern w:val="0"/>
                <w:sz w:val="18"/>
                <w:szCs w:val="18"/>
                <w:lang w:bidi="ar"/>
              </w:rPr>
            </w:pPr>
          </w:p>
          <w:p w14:paraId="535BC112">
            <w:pPr>
              <w:widowControl/>
              <w:snapToGrid w:val="0"/>
              <w:jc w:val="left"/>
              <w:textAlignment w:val="center"/>
              <w:rPr>
                <w:rFonts w:ascii="宋体" w:hAnsi="宋体" w:eastAsia="宋体" w:cs="宋体"/>
                <w:color w:val="auto"/>
                <w:kern w:val="0"/>
                <w:sz w:val="18"/>
                <w:szCs w:val="18"/>
                <w:lang w:bidi="ar"/>
              </w:rPr>
            </w:pPr>
          </w:p>
          <w:p w14:paraId="4942778B">
            <w:pPr>
              <w:widowControl/>
              <w:snapToGrid w:val="0"/>
              <w:jc w:val="left"/>
              <w:textAlignment w:val="center"/>
              <w:rPr>
                <w:rFonts w:ascii="宋体" w:hAnsi="宋体" w:eastAsia="宋体" w:cs="宋体"/>
                <w:color w:val="auto"/>
                <w:kern w:val="0"/>
                <w:sz w:val="18"/>
                <w:szCs w:val="18"/>
                <w:lang w:bidi="ar"/>
              </w:rPr>
            </w:pPr>
          </w:p>
          <w:p w14:paraId="7BB8568D">
            <w:pPr>
              <w:widowControl/>
              <w:snapToGrid w:val="0"/>
              <w:jc w:val="left"/>
              <w:textAlignment w:val="center"/>
              <w:rPr>
                <w:rFonts w:ascii="宋体" w:hAnsi="宋体" w:eastAsia="宋体" w:cs="宋体"/>
                <w:color w:val="auto"/>
                <w:kern w:val="0"/>
                <w:sz w:val="18"/>
                <w:szCs w:val="18"/>
                <w:lang w:bidi="ar"/>
              </w:rPr>
            </w:pPr>
          </w:p>
          <w:p w14:paraId="559347A4">
            <w:pPr>
              <w:widowControl/>
              <w:snapToGrid w:val="0"/>
              <w:jc w:val="left"/>
              <w:textAlignment w:val="center"/>
              <w:rPr>
                <w:rFonts w:ascii="宋体" w:hAnsi="宋体" w:eastAsia="宋体" w:cs="宋体"/>
                <w:color w:val="auto"/>
                <w:kern w:val="0"/>
                <w:sz w:val="18"/>
                <w:szCs w:val="18"/>
                <w:lang w:bidi="ar"/>
              </w:rPr>
            </w:pPr>
          </w:p>
          <w:p w14:paraId="7EB9251B">
            <w:pPr>
              <w:widowControl/>
              <w:snapToGrid w:val="0"/>
              <w:jc w:val="left"/>
              <w:textAlignment w:val="center"/>
              <w:rPr>
                <w:rFonts w:ascii="宋体" w:hAnsi="宋体" w:eastAsia="宋体" w:cs="宋体"/>
                <w:color w:val="auto"/>
                <w:kern w:val="0"/>
                <w:sz w:val="18"/>
                <w:szCs w:val="18"/>
                <w:lang w:bidi="ar"/>
              </w:rPr>
            </w:pPr>
          </w:p>
          <w:p w14:paraId="245112F5">
            <w:pPr>
              <w:widowControl/>
              <w:snapToGrid w:val="0"/>
              <w:jc w:val="left"/>
              <w:textAlignment w:val="center"/>
              <w:rPr>
                <w:rFonts w:ascii="宋体" w:hAnsi="宋体" w:eastAsia="宋体" w:cs="宋体"/>
                <w:color w:val="auto"/>
                <w:kern w:val="0"/>
                <w:sz w:val="18"/>
                <w:szCs w:val="18"/>
                <w:lang w:bidi="ar"/>
              </w:rPr>
            </w:pPr>
          </w:p>
          <w:p w14:paraId="0C59BAB1">
            <w:pPr>
              <w:ind w:firstLine="645"/>
              <w:rPr>
                <w:rFonts w:ascii="宋体" w:hAnsi="宋体" w:eastAsia="宋体" w:cs="宋体"/>
                <w:color w:val="auto"/>
                <w:kern w:val="0"/>
                <w:sz w:val="18"/>
                <w:szCs w:val="18"/>
                <w:lang w:bidi="ar"/>
              </w:rPr>
            </w:pPr>
          </w:p>
          <w:p w14:paraId="7772B69D">
            <w:pPr>
              <w:rPr>
                <w:rFonts w:ascii="宋体" w:hAnsi="宋体" w:eastAsia="宋体" w:cs="宋体"/>
                <w:color w:val="auto"/>
                <w:kern w:val="0"/>
                <w:sz w:val="18"/>
                <w:szCs w:val="18"/>
                <w:lang w:bidi="ar"/>
              </w:rPr>
            </w:pPr>
          </w:p>
          <w:p w14:paraId="3AF32198">
            <w:pPr>
              <w:ind w:firstLine="645"/>
              <w:rPr>
                <w:rFonts w:ascii="宋体" w:hAnsi="宋体" w:eastAsia="宋体" w:cs="宋体"/>
                <w:color w:val="auto"/>
                <w:kern w:val="0"/>
                <w:sz w:val="18"/>
                <w:szCs w:val="18"/>
                <w:lang w:bidi="ar"/>
              </w:rPr>
            </w:pPr>
          </w:p>
          <w:p w14:paraId="4C0CFB31">
            <w:pPr>
              <w:rPr>
                <w:rFonts w:ascii="宋体" w:hAnsi="宋体" w:eastAsia="宋体" w:cs="宋体"/>
                <w:color w:val="auto"/>
                <w:kern w:val="0"/>
                <w:sz w:val="18"/>
                <w:szCs w:val="18"/>
                <w:lang w:bidi="ar"/>
              </w:rPr>
            </w:pPr>
          </w:p>
          <w:p w14:paraId="0EB10B05">
            <w:pPr>
              <w:rPr>
                <w:rFonts w:ascii="宋体" w:hAnsi="宋体" w:eastAsia="宋体" w:cs="宋体"/>
                <w:color w:val="auto"/>
                <w:sz w:val="18"/>
                <w:szCs w:val="18"/>
              </w:rPr>
            </w:pPr>
          </w:p>
          <w:p w14:paraId="43AD808F">
            <w:pPr>
              <w:ind w:firstLine="645"/>
              <w:rPr>
                <w:rFonts w:ascii="宋体" w:hAnsi="宋体" w:eastAsia="宋体" w:cs="宋体"/>
                <w:color w:val="auto"/>
                <w:sz w:val="18"/>
                <w:szCs w:val="18"/>
                <w:lang w:bidi="ar"/>
              </w:rPr>
            </w:pPr>
          </w:p>
          <w:p w14:paraId="182AAEBE">
            <w:pPr>
              <w:ind w:firstLine="645"/>
              <w:rPr>
                <w:rFonts w:ascii="宋体" w:hAnsi="宋体" w:eastAsia="宋体" w:cs="宋体"/>
                <w:color w:val="auto"/>
                <w:sz w:val="18"/>
                <w:szCs w:val="18"/>
                <w:lang w:bidi="ar"/>
              </w:rPr>
            </w:pPr>
          </w:p>
          <w:p w14:paraId="44DF75D1">
            <w:pPr>
              <w:rPr>
                <w:rFonts w:ascii="宋体" w:hAnsi="宋体" w:eastAsia="宋体" w:cs="宋体"/>
                <w:color w:val="auto"/>
                <w:kern w:val="0"/>
                <w:sz w:val="18"/>
                <w:szCs w:val="18"/>
                <w:lang w:bidi="ar"/>
              </w:rPr>
            </w:pPr>
          </w:p>
          <w:p w14:paraId="6AC2ADA4">
            <w:pPr>
              <w:ind w:firstLine="645"/>
              <w:rPr>
                <w:rFonts w:ascii="宋体" w:hAnsi="宋体" w:eastAsia="宋体" w:cs="宋体"/>
                <w:color w:val="auto"/>
                <w:sz w:val="18"/>
                <w:szCs w:val="18"/>
                <w:lang w:bidi="ar"/>
              </w:rPr>
            </w:pPr>
          </w:p>
          <w:p w14:paraId="55D71959">
            <w:pPr>
              <w:rPr>
                <w:rFonts w:ascii="宋体" w:hAnsi="宋体" w:eastAsia="宋体" w:cs="宋体"/>
                <w:color w:val="auto"/>
                <w:kern w:val="0"/>
                <w:sz w:val="18"/>
                <w:szCs w:val="18"/>
                <w:lang w:bidi="ar"/>
              </w:rPr>
            </w:pPr>
          </w:p>
          <w:p w14:paraId="59A59FB7">
            <w:pPr>
              <w:ind w:firstLine="645"/>
              <w:rPr>
                <w:rFonts w:ascii="宋体" w:hAnsi="宋体" w:eastAsia="宋体" w:cs="宋体"/>
                <w:color w:val="auto"/>
                <w:sz w:val="18"/>
                <w:szCs w:val="18"/>
                <w:lang w:bidi="ar"/>
              </w:rPr>
            </w:pPr>
          </w:p>
          <w:p w14:paraId="4044E601">
            <w:pPr>
              <w:rPr>
                <w:rFonts w:ascii="宋体" w:hAnsi="宋体" w:eastAsia="宋体" w:cs="宋体"/>
                <w:color w:val="auto"/>
                <w:kern w:val="0"/>
                <w:sz w:val="18"/>
                <w:szCs w:val="18"/>
                <w:lang w:bidi="ar"/>
              </w:rPr>
            </w:pPr>
          </w:p>
          <w:p w14:paraId="6EA7BC3E">
            <w:pPr>
              <w:ind w:firstLine="645"/>
              <w:rPr>
                <w:rFonts w:ascii="宋体" w:hAnsi="宋体" w:eastAsia="宋体" w:cs="宋体"/>
                <w:color w:val="auto"/>
                <w:sz w:val="18"/>
                <w:szCs w:val="18"/>
                <w:lang w:bidi="ar"/>
              </w:rPr>
            </w:pPr>
          </w:p>
          <w:p w14:paraId="452DBF5F">
            <w:pPr>
              <w:rPr>
                <w:rFonts w:ascii="宋体" w:hAnsi="宋体" w:eastAsia="宋体" w:cs="宋体"/>
                <w:color w:val="auto"/>
                <w:sz w:val="18"/>
                <w:szCs w:val="18"/>
              </w:rPr>
            </w:pPr>
          </w:p>
          <w:p w14:paraId="169482EC">
            <w:pPr>
              <w:rPr>
                <w:rFonts w:ascii="宋体" w:hAnsi="宋体" w:eastAsia="宋体" w:cs="宋体"/>
                <w:color w:val="auto"/>
                <w:kern w:val="0"/>
                <w:sz w:val="18"/>
                <w:szCs w:val="18"/>
                <w:lang w:bidi="ar"/>
              </w:rPr>
            </w:pPr>
          </w:p>
          <w:p w14:paraId="0D929158">
            <w:pPr>
              <w:ind w:firstLine="645"/>
              <w:rPr>
                <w:rFonts w:ascii="宋体" w:hAnsi="宋体" w:eastAsia="宋体" w:cs="宋体"/>
                <w:color w:val="auto"/>
                <w:sz w:val="18"/>
                <w:szCs w:val="18"/>
                <w:lang w:bidi="ar"/>
              </w:rPr>
            </w:pPr>
          </w:p>
          <w:p w14:paraId="20BD552E">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46B38E97">
            <w:pPr>
              <w:rPr>
                <w:rFonts w:ascii="宋体" w:hAnsi="宋体" w:eastAsia="宋体" w:cs="宋体"/>
                <w:color w:val="auto"/>
                <w:kern w:val="0"/>
                <w:sz w:val="18"/>
                <w:szCs w:val="18"/>
                <w:lang w:bidi="ar"/>
              </w:rPr>
            </w:pPr>
          </w:p>
          <w:p w14:paraId="6CA402E1">
            <w:pPr>
              <w:rPr>
                <w:rFonts w:ascii="宋体" w:hAnsi="宋体" w:eastAsia="宋体" w:cs="宋体"/>
                <w:color w:val="auto"/>
                <w:kern w:val="0"/>
                <w:sz w:val="18"/>
                <w:szCs w:val="18"/>
                <w:lang w:bidi="ar"/>
              </w:rPr>
            </w:pPr>
          </w:p>
          <w:p w14:paraId="0E2C9802">
            <w:pPr>
              <w:rPr>
                <w:rFonts w:ascii="宋体" w:hAnsi="宋体" w:eastAsia="宋体" w:cs="宋体"/>
                <w:color w:val="auto"/>
                <w:kern w:val="0"/>
                <w:sz w:val="18"/>
                <w:szCs w:val="18"/>
                <w:lang w:bidi="ar"/>
              </w:rPr>
            </w:pPr>
          </w:p>
          <w:p w14:paraId="4CBF9452">
            <w:pPr>
              <w:rPr>
                <w:rFonts w:ascii="宋体" w:hAnsi="宋体" w:eastAsia="宋体" w:cs="宋体"/>
                <w:color w:val="auto"/>
                <w:kern w:val="0"/>
                <w:sz w:val="18"/>
                <w:szCs w:val="18"/>
                <w:lang w:bidi="ar"/>
              </w:rPr>
            </w:pPr>
          </w:p>
          <w:p w14:paraId="65E62C0D">
            <w:pPr>
              <w:rPr>
                <w:rFonts w:ascii="宋体" w:hAnsi="宋体" w:eastAsia="宋体" w:cs="宋体"/>
                <w:color w:val="auto"/>
                <w:kern w:val="0"/>
                <w:sz w:val="18"/>
                <w:szCs w:val="18"/>
                <w:lang w:bidi="ar"/>
              </w:rPr>
            </w:pPr>
          </w:p>
          <w:p w14:paraId="6C7939E5">
            <w:pPr>
              <w:rPr>
                <w:rFonts w:ascii="宋体" w:hAnsi="宋体" w:eastAsia="宋体" w:cs="宋体"/>
                <w:color w:val="auto"/>
                <w:kern w:val="0"/>
                <w:sz w:val="18"/>
                <w:szCs w:val="18"/>
                <w:lang w:bidi="ar"/>
              </w:rPr>
            </w:pPr>
          </w:p>
          <w:p w14:paraId="17A4994E">
            <w:pPr>
              <w:rPr>
                <w:rFonts w:ascii="宋体" w:hAnsi="宋体" w:eastAsia="宋体" w:cs="宋体"/>
                <w:color w:val="auto"/>
                <w:kern w:val="0"/>
                <w:sz w:val="18"/>
                <w:szCs w:val="18"/>
                <w:lang w:bidi="ar"/>
              </w:rPr>
            </w:pPr>
          </w:p>
          <w:p w14:paraId="13EB203F">
            <w:pPr>
              <w:rPr>
                <w:rFonts w:ascii="宋体" w:hAnsi="宋体" w:eastAsia="宋体" w:cs="宋体"/>
                <w:color w:val="auto"/>
                <w:kern w:val="0"/>
                <w:sz w:val="18"/>
                <w:szCs w:val="18"/>
                <w:lang w:bidi="ar"/>
              </w:rPr>
            </w:pPr>
          </w:p>
          <w:p w14:paraId="4C35C49A">
            <w:pPr>
              <w:rPr>
                <w:rFonts w:ascii="宋体" w:hAnsi="宋体" w:eastAsia="宋体" w:cs="宋体"/>
                <w:color w:val="auto"/>
                <w:kern w:val="0"/>
                <w:sz w:val="18"/>
                <w:szCs w:val="18"/>
                <w:lang w:bidi="ar"/>
              </w:rPr>
            </w:pPr>
          </w:p>
          <w:p w14:paraId="40C0E6E6">
            <w:pPr>
              <w:rPr>
                <w:rFonts w:ascii="宋体" w:hAnsi="宋体" w:eastAsia="宋体" w:cs="宋体"/>
                <w:color w:val="auto"/>
                <w:kern w:val="0"/>
                <w:sz w:val="18"/>
                <w:szCs w:val="18"/>
                <w:lang w:bidi="ar"/>
              </w:rPr>
            </w:pPr>
          </w:p>
          <w:p w14:paraId="7E8B3129">
            <w:pPr>
              <w:rPr>
                <w:rFonts w:ascii="宋体" w:hAnsi="宋体" w:eastAsia="宋体" w:cs="宋体"/>
                <w:color w:val="auto"/>
                <w:kern w:val="0"/>
                <w:sz w:val="18"/>
                <w:szCs w:val="18"/>
                <w:lang w:bidi="ar"/>
              </w:rPr>
            </w:pPr>
          </w:p>
          <w:p w14:paraId="7368BC6C">
            <w:pPr>
              <w:rPr>
                <w:rFonts w:ascii="宋体" w:hAnsi="宋体" w:eastAsia="宋体" w:cs="宋体"/>
                <w:color w:val="auto"/>
                <w:kern w:val="0"/>
                <w:sz w:val="18"/>
                <w:szCs w:val="18"/>
                <w:lang w:bidi="ar"/>
              </w:rPr>
            </w:pPr>
          </w:p>
          <w:p w14:paraId="429B0B28">
            <w:pPr>
              <w:rPr>
                <w:rFonts w:ascii="宋体" w:hAnsi="宋体" w:eastAsia="宋体" w:cs="宋体"/>
                <w:color w:val="auto"/>
                <w:kern w:val="0"/>
                <w:sz w:val="18"/>
                <w:szCs w:val="18"/>
                <w:lang w:bidi="ar"/>
              </w:rPr>
            </w:pPr>
          </w:p>
          <w:p w14:paraId="6DC4A5E3">
            <w:pPr>
              <w:rPr>
                <w:rFonts w:ascii="宋体" w:hAnsi="宋体" w:eastAsia="宋体" w:cs="宋体"/>
                <w:color w:val="auto"/>
                <w:kern w:val="0"/>
                <w:sz w:val="18"/>
                <w:szCs w:val="18"/>
                <w:lang w:bidi="ar"/>
              </w:rPr>
            </w:pPr>
          </w:p>
          <w:p w14:paraId="3D4E9723">
            <w:pPr>
              <w:rPr>
                <w:rFonts w:ascii="宋体" w:hAnsi="宋体" w:eastAsia="宋体" w:cs="宋体"/>
                <w:color w:val="auto"/>
                <w:kern w:val="0"/>
                <w:sz w:val="18"/>
                <w:szCs w:val="18"/>
                <w:lang w:bidi="ar"/>
              </w:rPr>
            </w:pPr>
          </w:p>
          <w:p w14:paraId="745CEF4C">
            <w:pPr>
              <w:rPr>
                <w:rFonts w:ascii="宋体" w:hAnsi="宋体" w:eastAsia="宋体" w:cs="宋体"/>
                <w:color w:val="auto"/>
                <w:kern w:val="0"/>
                <w:sz w:val="18"/>
                <w:szCs w:val="18"/>
                <w:lang w:bidi="ar"/>
              </w:rPr>
            </w:pPr>
          </w:p>
          <w:p w14:paraId="68D809AF">
            <w:pPr>
              <w:rPr>
                <w:rFonts w:ascii="宋体" w:hAnsi="宋体" w:eastAsia="宋体" w:cs="宋体"/>
                <w:color w:val="auto"/>
                <w:kern w:val="0"/>
                <w:sz w:val="18"/>
                <w:szCs w:val="18"/>
                <w:lang w:bidi="ar"/>
              </w:rPr>
            </w:pPr>
          </w:p>
          <w:p w14:paraId="07C70B11">
            <w:pPr>
              <w:rPr>
                <w:rFonts w:ascii="宋体" w:hAnsi="宋体" w:eastAsia="宋体" w:cs="宋体"/>
                <w:color w:val="auto"/>
                <w:kern w:val="0"/>
                <w:sz w:val="18"/>
                <w:szCs w:val="18"/>
                <w:lang w:bidi="ar"/>
              </w:rPr>
            </w:pPr>
          </w:p>
          <w:p w14:paraId="17CB7A7C">
            <w:pPr>
              <w:rPr>
                <w:rFonts w:ascii="宋体" w:hAnsi="宋体" w:eastAsia="宋体" w:cs="宋体"/>
                <w:color w:val="auto"/>
                <w:kern w:val="0"/>
                <w:sz w:val="18"/>
                <w:szCs w:val="18"/>
                <w:lang w:bidi="ar"/>
              </w:rPr>
            </w:pPr>
          </w:p>
          <w:p w14:paraId="5CD345A7">
            <w:pPr>
              <w:rPr>
                <w:rFonts w:ascii="宋体" w:hAnsi="宋体" w:eastAsia="宋体" w:cs="宋体"/>
                <w:color w:val="auto"/>
                <w:kern w:val="0"/>
                <w:sz w:val="18"/>
                <w:szCs w:val="18"/>
                <w:lang w:bidi="ar"/>
              </w:rPr>
            </w:pPr>
          </w:p>
          <w:p w14:paraId="64EB7493">
            <w:pPr>
              <w:rPr>
                <w:rFonts w:ascii="宋体" w:hAnsi="宋体" w:eastAsia="宋体" w:cs="宋体"/>
                <w:color w:val="auto"/>
                <w:kern w:val="0"/>
                <w:sz w:val="18"/>
                <w:szCs w:val="18"/>
                <w:lang w:bidi="ar"/>
              </w:rPr>
            </w:pPr>
          </w:p>
          <w:p w14:paraId="72D99B45">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0C37F943">
            <w:pPr>
              <w:rPr>
                <w:rFonts w:ascii="宋体" w:hAnsi="宋体" w:eastAsia="宋体" w:cs="宋体"/>
                <w:b/>
                <w:bCs/>
                <w:color w:val="auto"/>
                <w:kern w:val="0"/>
                <w:sz w:val="18"/>
                <w:szCs w:val="18"/>
                <w:lang w:bidi="ar"/>
              </w:rPr>
            </w:pPr>
          </w:p>
          <w:p w14:paraId="2E6B29C4">
            <w:pPr>
              <w:rPr>
                <w:rFonts w:ascii="宋体" w:hAnsi="宋体" w:eastAsia="宋体" w:cs="宋体"/>
                <w:b/>
                <w:bCs/>
                <w:color w:val="auto"/>
                <w:kern w:val="0"/>
                <w:sz w:val="18"/>
                <w:szCs w:val="18"/>
                <w:lang w:bidi="ar"/>
              </w:rPr>
            </w:pPr>
          </w:p>
          <w:p w14:paraId="789A91A6">
            <w:pPr>
              <w:rPr>
                <w:rFonts w:ascii="宋体" w:hAnsi="宋体" w:eastAsia="宋体" w:cs="宋体"/>
                <w:b/>
                <w:bCs/>
                <w:color w:val="auto"/>
                <w:kern w:val="0"/>
                <w:sz w:val="18"/>
                <w:szCs w:val="18"/>
                <w:lang w:bidi="ar"/>
              </w:rPr>
            </w:pPr>
          </w:p>
          <w:p w14:paraId="3615A0EB">
            <w:pPr>
              <w:rPr>
                <w:rFonts w:ascii="宋体" w:hAnsi="宋体" w:eastAsia="宋体" w:cs="宋体"/>
                <w:b/>
                <w:bCs/>
                <w:color w:val="auto"/>
                <w:kern w:val="0"/>
                <w:sz w:val="18"/>
                <w:szCs w:val="18"/>
                <w:lang w:bidi="ar"/>
              </w:rPr>
            </w:pPr>
          </w:p>
          <w:p w14:paraId="4A0E05EF">
            <w:pPr>
              <w:rPr>
                <w:rFonts w:ascii="宋体" w:hAnsi="宋体" w:eastAsia="宋体" w:cs="宋体"/>
                <w:b/>
                <w:bCs/>
                <w:color w:val="auto"/>
                <w:kern w:val="0"/>
                <w:sz w:val="18"/>
                <w:szCs w:val="18"/>
                <w:lang w:bidi="ar"/>
              </w:rPr>
            </w:pPr>
          </w:p>
          <w:p w14:paraId="7A79A858">
            <w:pPr>
              <w:rPr>
                <w:rFonts w:ascii="宋体" w:hAnsi="宋体" w:eastAsia="宋体" w:cs="宋体"/>
                <w:b/>
                <w:bCs/>
                <w:color w:val="auto"/>
                <w:kern w:val="0"/>
                <w:sz w:val="18"/>
                <w:szCs w:val="18"/>
                <w:lang w:bidi="ar"/>
              </w:rPr>
            </w:pPr>
          </w:p>
          <w:p w14:paraId="59C4322D">
            <w:pPr>
              <w:rPr>
                <w:rFonts w:ascii="宋体" w:hAnsi="宋体" w:eastAsia="宋体" w:cs="宋体"/>
                <w:b/>
                <w:bCs/>
                <w:color w:val="auto"/>
                <w:kern w:val="0"/>
                <w:sz w:val="18"/>
                <w:szCs w:val="18"/>
                <w:lang w:bidi="ar"/>
              </w:rPr>
            </w:pPr>
          </w:p>
          <w:p w14:paraId="0F80C4BA">
            <w:pPr>
              <w:rPr>
                <w:rFonts w:ascii="宋体" w:hAnsi="宋体" w:eastAsia="宋体" w:cs="宋体"/>
                <w:b/>
                <w:bCs/>
                <w:color w:val="auto"/>
                <w:kern w:val="0"/>
                <w:sz w:val="18"/>
                <w:szCs w:val="18"/>
                <w:lang w:bidi="ar"/>
              </w:rPr>
            </w:pPr>
          </w:p>
          <w:p w14:paraId="3FF005F1">
            <w:pPr>
              <w:rPr>
                <w:rFonts w:ascii="宋体" w:hAnsi="宋体" w:eastAsia="宋体" w:cs="宋体"/>
                <w:b/>
                <w:bCs/>
                <w:color w:val="auto"/>
                <w:kern w:val="0"/>
                <w:sz w:val="18"/>
                <w:szCs w:val="18"/>
                <w:lang w:bidi="ar"/>
              </w:rPr>
            </w:pPr>
          </w:p>
          <w:p w14:paraId="54499C6A">
            <w:pPr>
              <w:rPr>
                <w:rFonts w:ascii="宋体" w:hAnsi="宋体" w:eastAsia="宋体" w:cs="宋体"/>
                <w:b/>
                <w:bCs/>
                <w:color w:val="auto"/>
                <w:kern w:val="0"/>
                <w:sz w:val="18"/>
                <w:szCs w:val="18"/>
                <w:lang w:bidi="ar"/>
              </w:rPr>
            </w:pPr>
          </w:p>
          <w:p w14:paraId="525B5CC1">
            <w:pPr>
              <w:rPr>
                <w:rFonts w:ascii="宋体" w:hAnsi="宋体" w:eastAsia="宋体" w:cs="宋体"/>
                <w:b/>
                <w:bCs/>
                <w:color w:val="auto"/>
                <w:kern w:val="0"/>
                <w:sz w:val="18"/>
                <w:szCs w:val="18"/>
                <w:lang w:bidi="ar"/>
              </w:rPr>
            </w:pPr>
          </w:p>
          <w:p w14:paraId="6025DA05">
            <w:pPr>
              <w:rPr>
                <w:rFonts w:ascii="宋体" w:hAnsi="宋体" w:eastAsia="宋体" w:cs="宋体"/>
                <w:b/>
                <w:bCs/>
                <w:color w:val="auto"/>
                <w:kern w:val="0"/>
                <w:sz w:val="18"/>
                <w:szCs w:val="18"/>
                <w:lang w:bidi="ar"/>
              </w:rPr>
            </w:pPr>
          </w:p>
          <w:p w14:paraId="35745ECE">
            <w:pPr>
              <w:rPr>
                <w:rFonts w:ascii="宋体" w:hAnsi="宋体" w:eastAsia="宋体" w:cs="宋体"/>
                <w:b/>
                <w:bCs/>
                <w:color w:val="auto"/>
                <w:kern w:val="0"/>
                <w:sz w:val="18"/>
                <w:szCs w:val="18"/>
                <w:lang w:bidi="ar"/>
              </w:rPr>
            </w:pPr>
          </w:p>
          <w:p w14:paraId="4C98A3C7">
            <w:pPr>
              <w:rPr>
                <w:rFonts w:ascii="宋体" w:hAnsi="宋体" w:eastAsia="宋体" w:cs="宋体"/>
                <w:color w:val="auto"/>
                <w:kern w:val="0"/>
                <w:sz w:val="18"/>
                <w:szCs w:val="18"/>
                <w:lang w:bidi="ar"/>
              </w:rPr>
            </w:pPr>
          </w:p>
          <w:p w14:paraId="0BF5EF35">
            <w:pPr>
              <w:rPr>
                <w:rFonts w:ascii="宋体" w:hAnsi="宋体" w:eastAsia="宋体" w:cs="宋体"/>
                <w:color w:val="auto"/>
                <w:kern w:val="0"/>
                <w:sz w:val="18"/>
                <w:szCs w:val="18"/>
                <w:lang w:bidi="ar"/>
              </w:rPr>
            </w:pPr>
          </w:p>
          <w:p w14:paraId="5A9C8898">
            <w:pPr>
              <w:rPr>
                <w:rFonts w:ascii="宋体" w:hAnsi="宋体" w:eastAsia="宋体" w:cs="宋体"/>
                <w:color w:val="auto"/>
                <w:kern w:val="0"/>
                <w:sz w:val="18"/>
                <w:szCs w:val="18"/>
                <w:lang w:bidi="ar"/>
              </w:rPr>
            </w:pPr>
          </w:p>
          <w:p w14:paraId="38EE70DD">
            <w:pPr>
              <w:rPr>
                <w:rFonts w:ascii="宋体" w:hAnsi="宋体" w:eastAsia="宋体" w:cs="宋体"/>
                <w:color w:val="auto"/>
                <w:kern w:val="0"/>
                <w:sz w:val="18"/>
                <w:szCs w:val="18"/>
                <w:lang w:bidi="ar"/>
              </w:rPr>
            </w:pPr>
          </w:p>
          <w:p w14:paraId="037FE968">
            <w:pPr>
              <w:rPr>
                <w:rFonts w:ascii="宋体" w:hAnsi="宋体" w:eastAsia="宋体" w:cs="宋体"/>
                <w:color w:val="auto"/>
                <w:kern w:val="0"/>
                <w:sz w:val="18"/>
                <w:szCs w:val="18"/>
                <w:lang w:bidi="ar"/>
              </w:rPr>
            </w:pPr>
          </w:p>
          <w:p w14:paraId="0C010F0D">
            <w:pPr>
              <w:rPr>
                <w:rFonts w:ascii="宋体" w:hAnsi="宋体" w:eastAsia="宋体" w:cs="宋体"/>
                <w:color w:val="auto"/>
                <w:kern w:val="0"/>
                <w:sz w:val="18"/>
                <w:szCs w:val="18"/>
                <w:lang w:bidi="ar"/>
              </w:rPr>
            </w:pPr>
          </w:p>
          <w:p w14:paraId="3F18082A">
            <w:pPr>
              <w:rPr>
                <w:rFonts w:ascii="宋体" w:hAnsi="宋体" w:eastAsia="宋体" w:cs="宋体"/>
                <w:color w:val="auto"/>
                <w:kern w:val="0"/>
                <w:sz w:val="18"/>
                <w:szCs w:val="18"/>
                <w:lang w:bidi="ar"/>
              </w:rPr>
            </w:pPr>
          </w:p>
          <w:p w14:paraId="4B6F0371">
            <w:pPr>
              <w:rPr>
                <w:rFonts w:ascii="宋体" w:hAnsi="宋体" w:eastAsia="宋体" w:cs="宋体"/>
                <w:color w:val="auto"/>
                <w:kern w:val="0"/>
                <w:sz w:val="18"/>
                <w:szCs w:val="18"/>
                <w:lang w:bidi="ar"/>
              </w:rPr>
            </w:pPr>
          </w:p>
          <w:p w14:paraId="2EFAC46B">
            <w:pPr>
              <w:rPr>
                <w:rFonts w:ascii="宋体" w:hAnsi="宋体" w:eastAsia="宋体" w:cs="宋体"/>
                <w:color w:val="auto"/>
                <w:kern w:val="0"/>
                <w:sz w:val="18"/>
                <w:szCs w:val="18"/>
                <w:lang w:bidi="ar"/>
              </w:rPr>
            </w:pPr>
          </w:p>
          <w:p w14:paraId="3FC07EC9">
            <w:pPr>
              <w:rPr>
                <w:rFonts w:ascii="宋体" w:hAnsi="宋体" w:eastAsia="宋体" w:cs="宋体"/>
                <w:color w:val="auto"/>
                <w:kern w:val="0"/>
                <w:sz w:val="18"/>
                <w:szCs w:val="18"/>
                <w:lang w:bidi="ar"/>
              </w:rPr>
            </w:pPr>
          </w:p>
          <w:p w14:paraId="329F7D5E">
            <w:pPr>
              <w:rPr>
                <w:rFonts w:ascii="宋体" w:hAnsi="宋体" w:eastAsia="宋体" w:cs="宋体"/>
                <w:color w:val="auto"/>
                <w:kern w:val="0"/>
                <w:sz w:val="18"/>
                <w:szCs w:val="18"/>
                <w:lang w:bidi="ar"/>
              </w:rPr>
            </w:pPr>
          </w:p>
          <w:p w14:paraId="73A00F57">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57CF1CAE">
            <w:pPr>
              <w:rPr>
                <w:rFonts w:ascii="宋体" w:hAnsi="宋体" w:eastAsia="宋体" w:cs="宋体"/>
                <w:b/>
                <w:bCs/>
                <w:color w:val="auto"/>
                <w:kern w:val="0"/>
                <w:sz w:val="18"/>
                <w:szCs w:val="18"/>
                <w:lang w:bidi="ar"/>
              </w:rPr>
            </w:pPr>
          </w:p>
          <w:p w14:paraId="068D10FE">
            <w:pPr>
              <w:rPr>
                <w:rFonts w:ascii="宋体" w:hAnsi="宋体" w:eastAsia="宋体" w:cs="宋体"/>
                <w:b/>
                <w:bCs/>
                <w:color w:val="auto"/>
                <w:kern w:val="0"/>
                <w:sz w:val="18"/>
                <w:szCs w:val="18"/>
                <w:lang w:bidi="ar"/>
              </w:rPr>
            </w:pPr>
          </w:p>
          <w:p w14:paraId="5A86926C">
            <w:pPr>
              <w:rPr>
                <w:rFonts w:ascii="宋体" w:hAnsi="宋体" w:eastAsia="宋体" w:cs="宋体"/>
                <w:color w:val="auto"/>
                <w:kern w:val="0"/>
                <w:sz w:val="18"/>
                <w:szCs w:val="18"/>
                <w:lang w:bidi="ar"/>
              </w:rPr>
            </w:pPr>
          </w:p>
          <w:p w14:paraId="7D7DC9C0">
            <w:pPr>
              <w:ind w:firstLine="645"/>
              <w:rPr>
                <w:rFonts w:ascii="宋体" w:hAnsi="宋体" w:eastAsia="宋体" w:cs="宋体"/>
                <w:color w:val="auto"/>
                <w:sz w:val="18"/>
                <w:szCs w:val="18"/>
                <w:lang w:bidi="ar"/>
              </w:rPr>
            </w:pPr>
          </w:p>
          <w:p w14:paraId="3D3663A2">
            <w:pPr>
              <w:rPr>
                <w:rFonts w:ascii="宋体" w:hAnsi="宋体" w:eastAsia="宋体" w:cs="宋体"/>
                <w:color w:val="auto"/>
                <w:sz w:val="18"/>
                <w:szCs w:val="18"/>
                <w:lang w:bidi="ar"/>
              </w:rPr>
            </w:pPr>
          </w:p>
          <w:p w14:paraId="76331963">
            <w:pPr>
              <w:ind w:firstLine="645"/>
              <w:rPr>
                <w:rFonts w:ascii="宋体" w:hAnsi="宋体" w:eastAsia="宋体" w:cs="宋体"/>
                <w:color w:val="auto"/>
                <w:sz w:val="18"/>
                <w:szCs w:val="18"/>
                <w:lang w:bidi="ar"/>
              </w:rPr>
            </w:pPr>
          </w:p>
          <w:p w14:paraId="7DB8FF06">
            <w:pPr>
              <w:rPr>
                <w:rFonts w:ascii="宋体" w:hAnsi="宋体" w:eastAsia="宋体" w:cs="宋体"/>
                <w:color w:val="auto"/>
                <w:kern w:val="0"/>
                <w:sz w:val="18"/>
                <w:szCs w:val="18"/>
                <w:lang w:bidi="ar"/>
              </w:rPr>
            </w:pPr>
          </w:p>
          <w:p w14:paraId="0AAB4692">
            <w:pPr>
              <w:rPr>
                <w:rFonts w:ascii="宋体" w:hAnsi="宋体" w:eastAsia="宋体" w:cs="宋体"/>
                <w:color w:val="auto"/>
                <w:kern w:val="0"/>
                <w:sz w:val="18"/>
                <w:szCs w:val="18"/>
                <w:lang w:bidi="ar"/>
              </w:rPr>
            </w:pPr>
          </w:p>
          <w:p w14:paraId="0C738A7E">
            <w:pPr>
              <w:rPr>
                <w:rFonts w:ascii="宋体" w:hAnsi="宋体" w:eastAsia="宋体" w:cs="宋体"/>
                <w:color w:val="auto"/>
                <w:kern w:val="0"/>
                <w:sz w:val="18"/>
                <w:szCs w:val="18"/>
                <w:lang w:bidi="ar"/>
              </w:rPr>
            </w:pPr>
          </w:p>
          <w:p w14:paraId="7CD92539">
            <w:pPr>
              <w:rPr>
                <w:rFonts w:ascii="宋体" w:hAnsi="宋体" w:eastAsia="宋体" w:cs="宋体"/>
                <w:color w:val="auto"/>
                <w:kern w:val="0"/>
                <w:sz w:val="18"/>
                <w:szCs w:val="18"/>
                <w:lang w:bidi="ar"/>
              </w:rPr>
            </w:pPr>
          </w:p>
          <w:p w14:paraId="4E5E3F42">
            <w:pPr>
              <w:rPr>
                <w:rFonts w:ascii="宋体" w:hAnsi="宋体" w:eastAsia="宋体" w:cs="宋体"/>
                <w:color w:val="auto"/>
                <w:kern w:val="0"/>
                <w:sz w:val="18"/>
                <w:szCs w:val="18"/>
                <w:lang w:bidi="ar"/>
              </w:rPr>
            </w:pPr>
          </w:p>
          <w:p w14:paraId="6DF3DE7A">
            <w:pPr>
              <w:rPr>
                <w:rFonts w:ascii="宋体" w:hAnsi="宋体" w:eastAsia="宋体" w:cs="宋体"/>
                <w:color w:val="auto"/>
                <w:kern w:val="0"/>
                <w:sz w:val="18"/>
                <w:szCs w:val="18"/>
                <w:lang w:bidi="ar"/>
              </w:rPr>
            </w:pPr>
          </w:p>
          <w:p w14:paraId="4CC277CD">
            <w:pPr>
              <w:rPr>
                <w:rFonts w:ascii="宋体" w:hAnsi="宋体" w:eastAsia="宋体" w:cs="宋体"/>
                <w:color w:val="auto"/>
                <w:kern w:val="0"/>
                <w:sz w:val="18"/>
                <w:szCs w:val="18"/>
                <w:lang w:bidi="ar"/>
              </w:rPr>
            </w:pPr>
          </w:p>
          <w:p w14:paraId="16FCEB2D">
            <w:pPr>
              <w:rPr>
                <w:rFonts w:ascii="宋体" w:hAnsi="宋体" w:eastAsia="宋体" w:cs="宋体"/>
                <w:color w:val="auto"/>
                <w:kern w:val="0"/>
                <w:sz w:val="18"/>
                <w:szCs w:val="18"/>
                <w:lang w:bidi="ar"/>
              </w:rPr>
            </w:pPr>
          </w:p>
          <w:p w14:paraId="76F2F82C">
            <w:pPr>
              <w:rPr>
                <w:rFonts w:ascii="宋体" w:hAnsi="宋体" w:eastAsia="宋体" w:cs="宋体"/>
                <w:color w:val="auto"/>
                <w:kern w:val="0"/>
                <w:sz w:val="18"/>
                <w:szCs w:val="18"/>
                <w:lang w:bidi="ar"/>
              </w:rPr>
            </w:pPr>
          </w:p>
          <w:p w14:paraId="2EF1763B">
            <w:pPr>
              <w:rPr>
                <w:rFonts w:ascii="宋体" w:hAnsi="宋体" w:eastAsia="宋体" w:cs="宋体"/>
                <w:color w:val="auto"/>
                <w:kern w:val="0"/>
                <w:sz w:val="18"/>
                <w:szCs w:val="18"/>
                <w:lang w:bidi="ar"/>
              </w:rPr>
            </w:pPr>
          </w:p>
          <w:p w14:paraId="098A4D5C">
            <w:pPr>
              <w:rPr>
                <w:rFonts w:ascii="宋体" w:hAnsi="宋体" w:eastAsia="宋体" w:cs="宋体"/>
                <w:color w:val="auto"/>
                <w:kern w:val="0"/>
                <w:sz w:val="18"/>
                <w:szCs w:val="18"/>
                <w:lang w:bidi="ar"/>
              </w:rPr>
            </w:pPr>
          </w:p>
          <w:p w14:paraId="229E65BB">
            <w:pPr>
              <w:rPr>
                <w:rFonts w:ascii="宋体" w:hAnsi="宋体" w:eastAsia="宋体" w:cs="宋体"/>
                <w:color w:val="auto"/>
                <w:kern w:val="0"/>
                <w:sz w:val="18"/>
                <w:szCs w:val="18"/>
                <w:lang w:bidi="ar"/>
              </w:rPr>
            </w:pPr>
          </w:p>
          <w:p w14:paraId="61C5A78E">
            <w:pPr>
              <w:rPr>
                <w:rFonts w:ascii="宋体" w:hAnsi="宋体" w:eastAsia="宋体" w:cs="宋体"/>
                <w:color w:val="auto"/>
                <w:kern w:val="0"/>
                <w:sz w:val="18"/>
                <w:szCs w:val="18"/>
                <w:lang w:bidi="ar"/>
              </w:rPr>
            </w:pPr>
          </w:p>
          <w:p w14:paraId="34B56759">
            <w:pPr>
              <w:rPr>
                <w:rFonts w:ascii="宋体" w:hAnsi="宋体" w:eastAsia="宋体" w:cs="宋体"/>
                <w:color w:val="auto"/>
                <w:kern w:val="0"/>
                <w:sz w:val="18"/>
                <w:szCs w:val="18"/>
                <w:lang w:bidi="ar"/>
              </w:rPr>
            </w:pPr>
          </w:p>
          <w:p w14:paraId="6589A872">
            <w:pPr>
              <w:rPr>
                <w:rFonts w:ascii="宋体" w:hAnsi="宋体" w:eastAsia="宋体" w:cs="宋体"/>
                <w:color w:val="auto"/>
                <w:kern w:val="0"/>
                <w:sz w:val="18"/>
                <w:szCs w:val="18"/>
                <w:lang w:bidi="ar"/>
              </w:rPr>
            </w:pPr>
          </w:p>
          <w:p w14:paraId="6CA62649">
            <w:pPr>
              <w:rPr>
                <w:rFonts w:ascii="宋体" w:hAnsi="宋体" w:eastAsia="宋体" w:cs="宋体"/>
                <w:color w:val="auto"/>
                <w:kern w:val="0"/>
                <w:sz w:val="18"/>
                <w:szCs w:val="18"/>
                <w:lang w:bidi="ar"/>
              </w:rPr>
            </w:pPr>
          </w:p>
          <w:p w14:paraId="67DA63DF">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62474F59">
            <w:pPr>
              <w:rPr>
                <w:rFonts w:ascii="宋体" w:hAnsi="宋体" w:eastAsia="宋体" w:cs="宋体"/>
                <w:b/>
                <w:bCs/>
                <w:color w:val="auto"/>
                <w:kern w:val="0"/>
                <w:sz w:val="18"/>
                <w:szCs w:val="18"/>
                <w:lang w:bidi="ar"/>
              </w:rPr>
            </w:pPr>
          </w:p>
          <w:p w14:paraId="38CB0748">
            <w:pPr>
              <w:rPr>
                <w:rFonts w:ascii="宋体" w:hAnsi="宋体" w:eastAsia="宋体" w:cs="宋体"/>
                <w:color w:val="auto"/>
                <w:kern w:val="0"/>
                <w:sz w:val="18"/>
                <w:szCs w:val="18"/>
                <w:lang w:bidi="ar"/>
              </w:rPr>
            </w:pPr>
          </w:p>
          <w:p w14:paraId="3476777D">
            <w:pPr>
              <w:rPr>
                <w:rFonts w:ascii="宋体" w:hAnsi="宋体" w:eastAsia="宋体" w:cs="宋体"/>
                <w:color w:val="auto"/>
                <w:kern w:val="0"/>
                <w:sz w:val="18"/>
                <w:szCs w:val="18"/>
                <w:lang w:bidi="ar"/>
              </w:rPr>
            </w:pPr>
          </w:p>
          <w:p w14:paraId="70CE0A91">
            <w:pPr>
              <w:rPr>
                <w:rFonts w:ascii="宋体" w:hAnsi="宋体" w:eastAsia="宋体" w:cs="宋体"/>
                <w:color w:val="auto"/>
                <w:kern w:val="0"/>
                <w:sz w:val="18"/>
                <w:szCs w:val="18"/>
                <w:lang w:bidi="ar"/>
              </w:rPr>
            </w:pPr>
          </w:p>
          <w:p w14:paraId="381791F3">
            <w:pPr>
              <w:rPr>
                <w:rFonts w:ascii="宋体" w:hAnsi="宋体" w:eastAsia="宋体" w:cs="宋体"/>
                <w:color w:val="auto"/>
                <w:kern w:val="0"/>
                <w:sz w:val="18"/>
                <w:szCs w:val="18"/>
                <w:lang w:bidi="ar"/>
              </w:rPr>
            </w:pPr>
          </w:p>
          <w:p w14:paraId="578090BE">
            <w:pPr>
              <w:rPr>
                <w:rFonts w:ascii="宋体" w:hAnsi="宋体" w:eastAsia="宋体" w:cs="宋体"/>
                <w:color w:val="auto"/>
                <w:kern w:val="0"/>
                <w:sz w:val="18"/>
                <w:szCs w:val="18"/>
                <w:lang w:bidi="ar"/>
              </w:rPr>
            </w:pPr>
          </w:p>
          <w:p w14:paraId="04928EC2">
            <w:pPr>
              <w:rPr>
                <w:rFonts w:ascii="宋体" w:hAnsi="宋体" w:eastAsia="宋体" w:cs="宋体"/>
                <w:color w:val="auto"/>
                <w:kern w:val="0"/>
                <w:sz w:val="18"/>
                <w:szCs w:val="18"/>
                <w:lang w:bidi="ar"/>
              </w:rPr>
            </w:pPr>
          </w:p>
          <w:p w14:paraId="544B7563">
            <w:pPr>
              <w:rPr>
                <w:rFonts w:ascii="宋体" w:hAnsi="宋体" w:eastAsia="宋体" w:cs="宋体"/>
                <w:color w:val="auto"/>
                <w:kern w:val="0"/>
                <w:sz w:val="18"/>
                <w:szCs w:val="18"/>
                <w:lang w:bidi="ar"/>
              </w:rPr>
            </w:pPr>
          </w:p>
          <w:p w14:paraId="791B9B6C">
            <w:pPr>
              <w:rPr>
                <w:rFonts w:ascii="宋体" w:hAnsi="宋体" w:eastAsia="宋体" w:cs="宋体"/>
                <w:color w:val="auto"/>
                <w:kern w:val="0"/>
                <w:sz w:val="18"/>
                <w:szCs w:val="18"/>
                <w:lang w:bidi="ar"/>
              </w:rPr>
            </w:pPr>
          </w:p>
          <w:p w14:paraId="3AC963B2">
            <w:pPr>
              <w:rPr>
                <w:rFonts w:ascii="宋体" w:hAnsi="宋体" w:eastAsia="宋体" w:cs="宋体"/>
                <w:color w:val="auto"/>
                <w:kern w:val="0"/>
                <w:sz w:val="18"/>
                <w:szCs w:val="18"/>
                <w:lang w:bidi="ar"/>
              </w:rPr>
            </w:pPr>
          </w:p>
          <w:p w14:paraId="1B37375D">
            <w:pPr>
              <w:rPr>
                <w:rFonts w:ascii="宋体" w:hAnsi="宋体" w:eastAsia="宋体" w:cs="宋体"/>
                <w:color w:val="auto"/>
                <w:kern w:val="0"/>
                <w:sz w:val="18"/>
                <w:szCs w:val="18"/>
                <w:lang w:bidi="ar"/>
              </w:rPr>
            </w:pPr>
          </w:p>
          <w:p w14:paraId="0D7B7206">
            <w:pPr>
              <w:rPr>
                <w:rFonts w:ascii="宋体" w:hAnsi="宋体" w:eastAsia="宋体" w:cs="宋体"/>
                <w:color w:val="auto"/>
                <w:kern w:val="0"/>
                <w:sz w:val="18"/>
                <w:szCs w:val="18"/>
                <w:lang w:bidi="ar"/>
              </w:rPr>
            </w:pPr>
          </w:p>
          <w:p w14:paraId="5B0FD104">
            <w:pPr>
              <w:rPr>
                <w:rFonts w:ascii="宋体" w:hAnsi="宋体" w:eastAsia="宋体" w:cs="宋体"/>
                <w:color w:val="auto"/>
                <w:kern w:val="0"/>
                <w:sz w:val="18"/>
                <w:szCs w:val="18"/>
                <w:lang w:bidi="ar"/>
              </w:rPr>
            </w:pPr>
          </w:p>
          <w:p w14:paraId="462D33A8">
            <w:pPr>
              <w:rPr>
                <w:rFonts w:ascii="宋体" w:hAnsi="宋体" w:eastAsia="宋体" w:cs="宋体"/>
                <w:color w:val="auto"/>
                <w:kern w:val="0"/>
                <w:sz w:val="18"/>
                <w:szCs w:val="18"/>
                <w:lang w:bidi="ar"/>
              </w:rPr>
            </w:pPr>
          </w:p>
          <w:p w14:paraId="00E3A80C">
            <w:pPr>
              <w:rPr>
                <w:rFonts w:ascii="宋体" w:hAnsi="宋体" w:eastAsia="宋体" w:cs="宋体"/>
                <w:color w:val="auto"/>
                <w:kern w:val="0"/>
                <w:sz w:val="18"/>
                <w:szCs w:val="18"/>
                <w:lang w:bidi="ar"/>
              </w:rPr>
            </w:pPr>
          </w:p>
          <w:p w14:paraId="10AFB4C1">
            <w:pPr>
              <w:rPr>
                <w:rFonts w:ascii="宋体" w:hAnsi="宋体" w:eastAsia="宋体" w:cs="宋体"/>
                <w:color w:val="auto"/>
                <w:kern w:val="0"/>
                <w:sz w:val="18"/>
                <w:szCs w:val="18"/>
                <w:lang w:bidi="ar"/>
              </w:rPr>
            </w:pPr>
          </w:p>
          <w:p w14:paraId="0FD5A6D0">
            <w:pPr>
              <w:rPr>
                <w:rFonts w:ascii="宋体" w:hAnsi="宋体" w:eastAsia="宋体" w:cs="宋体"/>
                <w:color w:val="auto"/>
                <w:kern w:val="0"/>
                <w:sz w:val="18"/>
                <w:szCs w:val="18"/>
                <w:lang w:bidi="ar"/>
              </w:rPr>
            </w:pPr>
          </w:p>
          <w:p w14:paraId="739A6771">
            <w:pPr>
              <w:rPr>
                <w:rFonts w:ascii="宋体" w:hAnsi="宋体" w:eastAsia="宋体" w:cs="宋体"/>
                <w:color w:val="auto"/>
                <w:kern w:val="0"/>
                <w:sz w:val="18"/>
                <w:szCs w:val="18"/>
                <w:lang w:bidi="ar"/>
              </w:rPr>
            </w:pPr>
          </w:p>
          <w:p w14:paraId="3992C04D">
            <w:pPr>
              <w:rPr>
                <w:rFonts w:ascii="宋体" w:hAnsi="宋体" w:eastAsia="宋体" w:cs="宋体"/>
                <w:color w:val="auto"/>
                <w:kern w:val="0"/>
                <w:sz w:val="18"/>
                <w:szCs w:val="18"/>
                <w:lang w:bidi="ar"/>
              </w:rPr>
            </w:pPr>
          </w:p>
          <w:p w14:paraId="5A5121DC">
            <w:pPr>
              <w:jc w:val="center"/>
              <w:rPr>
                <w:rFonts w:ascii="宋体" w:hAnsi="宋体" w:eastAsia="宋体" w:cs="宋体"/>
                <w:color w:val="auto"/>
                <w:sz w:val="18"/>
                <w:szCs w:val="18"/>
              </w:rPr>
            </w:pPr>
          </w:p>
          <w:p w14:paraId="4693CB82">
            <w:pPr>
              <w:jc w:val="center"/>
              <w:rPr>
                <w:rFonts w:ascii="宋体" w:hAnsi="宋体" w:eastAsia="宋体" w:cs="宋体"/>
                <w:color w:val="auto"/>
                <w:sz w:val="18"/>
                <w:szCs w:val="18"/>
              </w:rPr>
            </w:pPr>
          </w:p>
          <w:p w14:paraId="2139D9F7">
            <w:pPr>
              <w:jc w:val="center"/>
              <w:rPr>
                <w:rFonts w:ascii="宋体" w:hAnsi="宋体" w:eastAsia="宋体" w:cs="宋体"/>
                <w:color w:val="auto"/>
                <w:sz w:val="18"/>
                <w:szCs w:val="18"/>
              </w:rPr>
            </w:pPr>
          </w:p>
          <w:p w14:paraId="5DD3CA27">
            <w:pPr>
              <w:jc w:val="center"/>
              <w:rPr>
                <w:rFonts w:ascii="宋体" w:hAnsi="宋体" w:eastAsia="宋体" w:cs="宋体"/>
                <w:color w:val="auto"/>
                <w:sz w:val="18"/>
                <w:szCs w:val="18"/>
              </w:rPr>
            </w:pPr>
          </w:p>
          <w:p w14:paraId="017FBD5A">
            <w:pPr>
              <w:jc w:val="center"/>
              <w:rPr>
                <w:rFonts w:ascii="宋体" w:hAnsi="宋体" w:eastAsia="宋体" w:cs="宋体"/>
                <w:color w:val="auto"/>
                <w:sz w:val="18"/>
                <w:szCs w:val="18"/>
              </w:rPr>
            </w:pPr>
          </w:p>
          <w:p w14:paraId="6FDF47CF">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3E44B371">
            <w:pPr>
              <w:rPr>
                <w:rFonts w:ascii="宋体" w:hAnsi="宋体" w:eastAsia="宋体" w:cs="宋体"/>
                <w:b/>
                <w:bCs/>
                <w:color w:val="auto"/>
                <w:kern w:val="0"/>
                <w:sz w:val="18"/>
                <w:szCs w:val="18"/>
                <w:lang w:bidi="ar"/>
              </w:rPr>
            </w:pPr>
          </w:p>
          <w:p w14:paraId="1BF747CF">
            <w:pPr>
              <w:rPr>
                <w:rFonts w:ascii="宋体" w:hAnsi="宋体" w:eastAsia="宋体" w:cs="宋体"/>
                <w:color w:val="auto"/>
                <w:sz w:val="18"/>
                <w:szCs w:val="18"/>
              </w:rPr>
            </w:pPr>
          </w:p>
          <w:p w14:paraId="2D97FFAB">
            <w:pPr>
              <w:rPr>
                <w:rFonts w:ascii="宋体" w:hAnsi="宋体" w:eastAsia="宋体" w:cs="宋体"/>
                <w:color w:val="auto"/>
                <w:sz w:val="18"/>
                <w:szCs w:val="18"/>
              </w:rPr>
            </w:pPr>
          </w:p>
          <w:p w14:paraId="78F85954">
            <w:pPr>
              <w:rPr>
                <w:rFonts w:ascii="宋体" w:hAnsi="宋体" w:eastAsia="宋体" w:cs="宋体"/>
                <w:color w:val="auto"/>
                <w:sz w:val="18"/>
                <w:szCs w:val="18"/>
              </w:rPr>
            </w:pPr>
          </w:p>
          <w:p w14:paraId="1E1F49D0">
            <w:pPr>
              <w:rPr>
                <w:rFonts w:ascii="宋体" w:hAnsi="宋体" w:eastAsia="宋体" w:cs="宋体"/>
                <w:color w:val="auto"/>
                <w:sz w:val="18"/>
                <w:szCs w:val="18"/>
              </w:rPr>
            </w:pPr>
          </w:p>
          <w:p w14:paraId="3F2E2C4D">
            <w:pPr>
              <w:rPr>
                <w:rFonts w:ascii="宋体" w:hAnsi="宋体" w:eastAsia="宋体" w:cs="宋体"/>
                <w:color w:val="auto"/>
                <w:sz w:val="18"/>
                <w:szCs w:val="18"/>
              </w:rPr>
            </w:pPr>
          </w:p>
          <w:p w14:paraId="526B2E8B">
            <w:pPr>
              <w:rPr>
                <w:rFonts w:ascii="宋体" w:hAnsi="宋体" w:eastAsia="宋体" w:cs="宋体"/>
                <w:color w:val="auto"/>
                <w:sz w:val="18"/>
                <w:szCs w:val="18"/>
              </w:rPr>
            </w:pPr>
          </w:p>
          <w:p w14:paraId="2FDBD0D8">
            <w:pPr>
              <w:rPr>
                <w:rFonts w:ascii="宋体" w:hAnsi="宋体" w:eastAsia="宋体" w:cs="宋体"/>
                <w:color w:val="auto"/>
                <w:sz w:val="18"/>
                <w:szCs w:val="18"/>
              </w:rPr>
            </w:pPr>
          </w:p>
          <w:p w14:paraId="159A6E69">
            <w:pPr>
              <w:rPr>
                <w:rFonts w:ascii="宋体" w:hAnsi="宋体" w:eastAsia="宋体" w:cs="宋体"/>
                <w:color w:val="auto"/>
                <w:sz w:val="18"/>
                <w:szCs w:val="18"/>
              </w:rPr>
            </w:pPr>
          </w:p>
          <w:p w14:paraId="3D2DDF40">
            <w:pPr>
              <w:rPr>
                <w:rFonts w:ascii="宋体" w:hAnsi="宋体" w:eastAsia="宋体" w:cs="宋体"/>
                <w:color w:val="auto"/>
                <w:sz w:val="18"/>
                <w:szCs w:val="18"/>
              </w:rPr>
            </w:pPr>
          </w:p>
          <w:p w14:paraId="1E31BF4A">
            <w:pPr>
              <w:rPr>
                <w:rFonts w:ascii="宋体" w:hAnsi="宋体" w:eastAsia="宋体" w:cs="宋体"/>
                <w:color w:val="auto"/>
                <w:sz w:val="18"/>
                <w:szCs w:val="18"/>
              </w:rPr>
            </w:pPr>
          </w:p>
          <w:p w14:paraId="63FF3222">
            <w:pPr>
              <w:rPr>
                <w:rFonts w:ascii="宋体" w:hAnsi="宋体" w:eastAsia="宋体" w:cs="宋体"/>
                <w:color w:val="auto"/>
                <w:sz w:val="18"/>
                <w:szCs w:val="18"/>
              </w:rPr>
            </w:pPr>
          </w:p>
          <w:p w14:paraId="3766FAC6">
            <w:pPr>
              <w:rPr>
                <w:rFonts w:ascii="宋体" w:hAnsi="宋体" w:eastAsia="宋体" w:cs="宋体"/>
                <w:color w:val="auto"/>
                <w:sz w:val="18"/>
                <w:szCs w:val="18"/>
              </w:rPr>
            </w:pPr>
          </w:p>
          <w:p w14:paraId="59BA6A6C">
            <w:pPr>
              <w:rPr>
                <w:rFonts w:ascii="宋体" w:hAnsi="宋体" w:eastAsia="宋体" w:cs="宋体"/>
                <w:color w:val="auto"/>
                <w:kern w:val="0"/>
                <w:sz w:val="18"/>
                <w:szCs w:val="18"/>
                <w:lang w:bidi="ar"/>
              </w:rPr>
            </w:pPr>
          </w:p>
          <w:p w14:paraId="5F4597CE">
            <w:pPr>
              <w:jc w:val="center"/>
              <w:rPr>
                <w:rFonts w:ascii="宋体" w:hAnsi="宋体" w:eastAsia="宋体" w:cs="宋体"/>
                <w:color w:val="auto"/>
                <w:sz w:val="18"/>
                <w:szCs w:val="18"/>
              </w:rPr>
            </w:pPr>
          </w:p>
          <w:p w14:paraId="2E06A36A">
            <w:pPr>
              <w:jc w:val="center"/>
              <w:rPr>
                <w:rFonts w:ascii="宋体" w:hAnsi="宋体" w:eastAsia="宋体" w:cs="宋体"/>
                <w:color w:val="auto"/>
                <w:sz w:val="18"/>
                <w:szCs w:val="18"/>
              </w:rPr>
            </w:pPr>
          </w:p>
          <w:p w14:paraId="3FFC442E">
            <w:pPr>
              <w:jc w:val="center"/>
              <w:rPr>
                <w:rFonts w:ascii="宋体" w:hAnsi="宋体" w:eastAsia="宋体" w:cs="宋体"/>
                <w:color w:val="auto"/>
                <w:sz w:val="18"/>
                <w:szCs w:val="18"/>
              </w:rPr>
            </w:pPr>
          </w:p>
          <w:p w14:paraId="4177AC22">
            <w:pPr>
              <w:jc w:val="center"/>
              <w:rPr>
                <w:rFonts w:ascii="宋体" w:hAnsi="宋体" w:eastAsia="宋体" w:cs="宋体"/>
                <w:color w:val="auto"/>
                <w:sz w:val="18"/>
                <w:szCs w:val="18"/>
              </w:rPr>
            </w:pPr>
          </w:p>
          <w:p w14:paraId="6659A56D">
            <w:pPr>
              <w:jc w:val="center"/>
              <w:rPr>
                <w:rFonts w:ascii="宋体" w:hAnsi="宋体" w:eastAsia="宋体" w:cs="宋体"/>
                <w:color w:val="auto"/>
                <w:sz w:val="18"/>
                <w:szCs w:val="18"/>
              </w:rPr>
            </w:pPr>
          </w:p>
          <w:p w14:paraId="27B08CE0">
            <w:pPr>
              <w:jc w:val="center"/>
              <w:rPr>
                <w:rFonts w:ascii="宋体" w:hAnsi="宋体" w:eastAsia="宋体" w:cs="宋体"/>
                <w:color w:val="auto"/>
                <w:sz w:val="18"/>
                <w:szCs w:val="18"/>
              </w:rPr>
            </w:pPr>
          </w:p>
          <w:p w14:paraId="48B7BBB8">
            <w:pPr>
              <w:jc w:val="center"/>
              <w:rPr>
                <w:rFonts w:ascii="宋体" w:hAnsi="宋体" w:eastAsia="宋体" w:cs="宋体"/>
                <w:color w:val="auto"/>
                <w:sz w:val="18"/>
                <w:szCs w:val="18"/>
              </w:rPr>
            </w:pPr>
          </w:p>
          <w:p w14:paraId="53335F20">
            <w:pPr>
              <w:jc w:val="center"/>
              <w:rPr>
                <w:rFonts w:ascii="宋体" w:hAnsi="宋体" w:eastAsia="宋体" w:cs="宋体"/>
                <w:color w:val="auto"/>
                <w:sz w:val="18"/>
                <w:szCs w:val="18"/>
              </w:rPr>
            </w:pPr>
          </w:p>
          <w:p w14:paraId="45EE49C5">
            <w:pPr>
              <w:jc w:val="center"/>
              <w:rPr>
                <w:rFonts w:ascii="宋体" w:hAnsi="宋体" w:eastAsia="宋体" w:cs="宋体"/>
                <w:color w:val="auto"/>
                <w:sz w:val="18"/>
                <w:szCs w:val="18"/>
              </w:rPr>
            </w:pPr>
          </w:p>
          <w:p w14:paraId="33A9E3E4">
            <w:pPr>
              <w:jc w:val="center"/>
              <w:rPr>
                <w:rFonts w:ascii="宋体" w:hAnsi="宋体" w:eastAsia="宋体" w:cs="宋体"/>
                <w:color w:val="auto"/>
                <w:sz w:val="18"/>
                <w:szCs w:val="18"/>
              </w:rPr>
            </w:pPr>
          </w:p>
          <w:p w14:paraId="5557C6A7">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693983B5">
            <w:pPr>
              <w:rPr>
                <w:rFonts w:ascii="宋体" w:hAnsi="宋体" w:eastAsia="宋体" w:cs="宋体"/>
                <w:b/>
                <w:bCs/>
                <w:color w:val="auto"/>
                <w:kern w:val="0"/>
                <w:sz w:val="18"/>
                <w:szCs w:val="18"/>
                <w:lang w:bidi="ar"/>
              </w:rPr>
            </w:pPr>
          </w:p>
          <w:p w14:paraId="6845DD13">
            <w:pPr>
              <w:rPr>
                <w:rFonts w:ascii="宋体" w:hAnsi="宋体" w:eastAsia="宋体" w:cs="宋体"/>
                <w:color w:val="auto"/>
                <w:kern w:val="0"/>
                <w:sz w:val="18"/>
                <w:szCs w:val="18"/>
                <w:lang w:bidi="ar"/>
              </w:rPr>
            </w:pPr>
          </w:p>
          <w:p w14:paraId="74D9786E">
            <w:pPr>
              <w:jc w:val="center"/>
              <w:rPr>
                <w:rFonts w:ascii="宋体" w:hAnsi="宋体" w:eastAsia="宋体" w:cs="宋体"/>
                <w:color w:val="auto"/>
                <w:sz w:val="18"/>
                <w:szCs w:val="18"/>
              </w:rPr>
            </w:pPr>
          </w:p>
          <w:p w14:paraId="34F2DD23">
            <w:pPr>
              <w:jc w:val="center"/>
              <w:rPr>
                <w:rFonts w:ascii="宋体" w:hAnsi="宋体" w:eastAsia="宋体" w:cs="宋体"/>
                <w:color w:val="auto"/>
                <w:sz w:val="18"/>
                <w:szCs w:val="18"/>
              </w:rPr>
            </w:pPr>
          </w:p>
          <w:p w14:paraId="7E1FFDA2">
            <w:pPr>
              <w:jc w:val="center"/>
              <w:rPr>
                <w:rFonts w:ascii="宋体" w:hAnsi="宋体" w:eastAsia="宋体" w:cs="宋体"/>
                <w:color w:val="auto"/>
                <w:sz w:val="18"/>
                <w:szCs w:val="18"/>
              </w:rPr>
            </w:pPr>
          </w:p>
          <w:p w14:paraId="3C8E65A6">
            <w:pPr>
              <w:jc w:val="center"/>
              <w:rPr>
                <w:rFonts w:ascii="宋体" w:hAnsi="宋体" w:eastAsia="宋体" w:cs="宋体"/>
                <w:color w:val="auto"/>
                <w:sz w:val="18"/>
                <w:szCs w:val="18"/>
              </w:rPr>
            </w:pPr>
          </w:p>
          <w:p w14:paraId="1DFB0832">
            <w:pPr>
              <w:jc w:val="center"/>
              <w:rPr>
                <w:rFonts w:ascii="宋体" w:hAnsi="宋体" w:eastAsia="宋体" w:cs="宋体"/>
                <w:color w:val="auto"/>
                <w:sz w:val="18"/>
                <w:szCs w:val="18"/>
              </w:rPr>
            </w:pPr>
          </w:p>
          <w:p w14:paraId="4A847107">
            <w:pPr>
              <w:jc w:val="center"/>
              <w:rPr>
                <w:rFonts w:ascii="宋体" w:hAnsi="宋体" w:eastAsia="宋体" w:cs="宋体"/>
                <w:color w:val="auto"/>
                <w:sz w:val="18"/>
                <w:szCs w:val="18"/>
              </w:rPr>
            </w:pPr>
          </w:p>
          <w:p w14:paraId="5BC878B2">
            <w:pPr>
              <w:jc w:val="center"/>
              <w:rPr>
                <w:rFonts w:ascii="宋体" w:hAnsi="宋体" w:eastAsia="宋体" w:cs="宋体"/>
                <w:color w:val="auto"/>
                <w:sz w:val="18"/>
                <w:szCs w:val="18"/>
              </w:rPr>
            </w:pPr>
          </w:p>
          <w:p w14:paraId="5E09DC16">
            <w:pPr>
              <w:jc w:val="center"/>
              <w:rPr>
                <w:rFonts w:ascii="宋体" w:hAnsi="宋体" w:eastAsia="宋体" w:cs="宋体"/>
                <w:color w:val="auto"/>
                <w:sz w:val="18"/>
                <w:szCs w:val="18"/>
              </w:rPr>
            </w:pPr>
          </w:p>
          <w:p w14:paraId="72FBCA58">
            <w:pPr>
              <w:jc w:val="center"/>
              <w:rPr>
                <w:rFonts w:ascii="宋体" w:hAnsi="宋体" w:eastAsia="宋体" w:cs="宋体"/>
                <w:color w:val="auto"/>
                <w:sz w:val="18"/>
                <w:szCs w:val="18"/>
              </w:rPr>
            </w:pPr>
          </w:p>
          <w:p w14:paraId="485E9172">
            <w:pPr>
              <w:jc w:val="center"/>
              <w:rPr>
                <w:rFonts w:ascii="宋体" w:hAnsi="宋体" w:eastAsia="宋体" w:cs="宋体"/>
                <w:color w:val="auto"/>
                <w:sz w:val="18"/>
                <w:szCs w:val="18"/>
              </w:rPr>
            </w:pPr>
          </w:p>
          <w:p w14:paraId="11F042DE">
            <w:pPr>
              <w:jc w:val="center"/>
              <w:rPr>
                <w:rFonts w:ascii="宋体" w:hAnsi="宋体" w:eastAsia="宋体" w:cs="宋体"/>
                <w:color w:val="auto"/>
                <w:sz w:val="18"/>
                <w:szCs w:val="18"/>
              </w:rPr>
            </w:pPr>
          </w:p>
          <w:p w14:paraId="4C817F66">
            <w:pPr>
              <w:jc w:val="center"/>
              <w:rPr>
                <w:rFonts w:ascii="宋体" w:hAnsi="宋体" w:eastAsia="宋体" w:cs="宋体"/>
                <w:color w:val="auto"/>
                <w:sz w:val="18"/>
                <w:szCs w:val="18"/>
              </w:rPr>
            </w:pPr>
          </w:p>
          <w:p w14:paraId="7E699B88">
            <w:pPr>
              <w:jc w:val="center"/>
              <w:rPr>
                <w:rFonts w:ascii="宋体" w:hAnsi="宋体" w:eastAsia="宋体" w:cs="宋体"/>
                <w:color w:val="auto"/>
                <w:sz w:val="18"/>
                <w:szCs w:val="18"/>
              </w:rPr>
            </w:pPr>
          </w:p>
          <w:p w14:paraId="55409583">
            <w:pPr>
              <w:jc w:val="center"/>
              <w:rPr>
                <w:rFonts w:ascii="宋体" w:hAnsi="宋体" w:eastAsia="宋体" w:cs="宋体"/>
                <w:color w:val="auto"/>
                <w:sz w:val="18"/>
                <w:szCs w:val="18"/>
              </w:rPr>
            </w:pPr>
          </w:p>
          <w:p w14:paraId="3143E294">
            <w:pPr>
              <w:jc w:val="center"/>
              <w:rPr>
                <w:rFonts w:ascii="宋体" w:hAnsi="宋体" w:eastAsia="宋体" w:cs="宋体"/>
                <w:color w:val="auto"/>
                <w:sz w:val="18"/>
                <w:szCs w:val="18"/>
              </w:rPr>
            </w:pPr>
          </w:p>
          <w:p w14:paraId="31C109B3">
            <w:pPr>
              <w:jc w:val="center"/>
              <w:rPr>
                <w:rFonts w:ascii="宋体" w:hAnsi="宋体" w:eastAsia="宋体" w:cs="宋体"/>
                <w:color w:val="auto"/>
                <w:sz w:val="18"/>
                <w:szCs w:val="18"/>
              </w:rPr>
            </w:pPr>
          </w:p>
          <w:p w14:paraId="36676CF4">
            <w:pPr>
              <w:jc w:val="center"/>
              <w:rPr>
                <w:rFonts w:ascii="宋体" w:hAnsi="宋体" w:eastAsia="宋体" w:cs="宋体"/>
                <w:color w:val="auto"/>
                <w:sz w:val="18"/>
                <w:szCs w:val="18"/>
              </w:rPr>
            </w:pPr>
          </w:p>
          <w:p w14:paraId="44D1C3CA">
            <w:pPr>
              <w:jc w:val="center"/>
              <w:rPr>
                <w:rFonts w:ascii="宋体" w:hAnsi="宋体" w:eastAsia="宋体" w:cs="宋体"/>
                <w:color w:val="auto"/>
                <w:sz w:val="18"/>
                <w:szCs w:val="18"/>
              </w:rPr>
            </w:pPr>
          </w:p>
          <w:p w14:paraId="4B3916F5">
            <w:pPr>
              <w:jc w:val="center"/>
              <w:rPr>
                <w:rFonts w:ascii="宋体" w:hAnsi="宋体" w:eastAsia="宋体" w:cs="宋体"/>
                <w:color w:val="auto"/>
                <w:sz w:val="18"/>
                <w:szCs w:val="18"/>
              </w:rPr>
            </w:pPr>
          </w:p>
          <w:p w14:paraId="6E1C01BA">
            <w:pPr>
              <w:jc w:val="center"/>
              <w:rPr>
                <w:rFonts w:ascii="宋体" w:hAnsi="宋体" w:eastAsia="宋体" w:cs="宋体"/>
                <w:color w:val="auto"/>
                <w:sz w:val="18"/>
                <w:szCs w:val="18"/>
              </w:rPr>
            </w:pPr>
          </w:p>
          <w:p w14:paraId="13F5BCBA">
            <w:pPr>
              <w:jc w:val="center"/>
              <w:rPr>
                <w:rFonts w:ascii="宋体" w:hAnsi="宋体" w:eastAsia="宋体" w:cs="宋体"/>
                <w:color w:val="auto"/>
                <w:sz w:val="18"/>
                <w:szCs w:val="18"/>
              </w:rPr>
            </w:pPr>
          </w:p>
          <w:p w14:paraId="5CDEDAEB">
            <w:pPr>
              <w:jc w:val="center"/>
              <w:rPr>
                <w:rFonts w:ascii="宋体" w:hAnsi="宋体" w:eastAsia="宋体" w:cs="宋体"/>
                <w:color w:val="auto"/>
                <w:sz w:val="18"/>
                <w:szCs w:val="18"/>
              </w:rPr>
            </w:pPr>
          </w:p>
          <w:p w14:paraId="1977EA33">
            <w:pPr>
              <w:jc w:val="center"/>
              <w:rPr>
                <w:rFonts w:ascii="宋体" w:hAnsi="宋体" w:eastAsia="宋体" w:cs="宋体"/>
                <w:color w:val="auto"/>
                <w:sz w:val="18"/>
                <w:szCs w:val="18"/>
              </w:rPr>
            </w:pPr>
          </w:p>
          <w:p w14:paraId="0D744677">
            <w:pPr>
              <w:jc w:val="center"/>
              <w:rPr>
                <w:rFonts w:ascii="宋体" w:hAnsi="宋体" w:eastAsia="宋体" w:cs="宋体"/>
                <w:color w:val="auto"/>
                <w:sz w:val="18"/>
                <w:szCs w:val="18"/>
              </w:rPr>
            </w:pPr>
          </w:p>
          <w:p w14:paraId="7593B147">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0809CD62">
            <w:pPr>
              <w:rPr>
                <w:rFonts w:ascii="宋体" w:hAnsi="宋体" w:eastAsia="宋体" w:cs="宋体"/>
                <w:b/>
                <w:bCs/>
                <w:color w:val="auto"/>
                <w:kern w:val="0"/>
                <w:sz w:val="18"/>
                <w:szCs w:val="18"/>
                <w:lang w:bidi="ar"/>
              </w:rPr>
            </w:pPr>
          </w:p>
          <w:p w14:paraId="1F374D8A">
            <w:pPr>
              <w:rPr>
                <w:rFonts w:ascii="宋体" w:hAnsi="宋体" w:eastAsia="宋体" w:cs="宋体"/>
                <w:color w:val="auto"/>
                <w:kern w:val="0"/>
                <w:sz w:val="18"/>
                <w:szCs w:val="18"/>
                <w:lang w:bidi="ar"/>
              </w:rPr>
            </w:pPr>
          </w:p>
          <w:p w14:paraId="3ED6E914">
            <w:pPr>
              <w:jc w:val="center"/>
              <w:rPr>
                <w:rFonts w:ascii="宋体" w:hAnsi="宋体" w:eastAsia="宋体" w:cs="宋体"/>
                <w:color w:val="auto"/>
                <w:sz w:val="18"/>
                <w:szCs w:val="18"/>
              </w:rPr>
            </w:pPr>
          </w:p>
          <w:p w14:paraId="1549B654">
            <w:pPr>
              <w:jc w:val="center"/>
              <w:rPr>
                <w:rFonts w:ascii="宋体" w:hAnsi="宋体" w:eastAsia="宋体" w:cs="宋体"/>
                <w:color w:val="auto"/>
                <w:sz w:val="18"/>
                <w:szCs w:val="18"/>
              </w:rPr>
            </w:pPr>
          </w:p>
          <w:p w14:paraId="40DF209F">
            <w:pPr>
              <w:jc w:val="center"/>
              <w:rPr>
                <w:rFonts w:ascii="宋体" w:hAnsi="宋体" w:eastAsia="宋体" w:cs="宋体"/>
                <w:color w:val="auto"/>
                <w:sz w:val="18"/>
                <w:szCs w:val="18"/>
              </w:rPr>
            </w:pPr>
          </w:p>
          <w:p w14:paraId="4D3D456B">
            <w:pPr>
              <w:jc w:val="center"/>
              <w:rPr>
                <w:rFonts w:ascii="宋体" w:hAnsi="宋体" w:eastAsia="宋体" w:cs="宋体"/>
                <w:color w:val="auto"/>
                <w:sz w:val="18"/>
                <w:szCs w:val="18"/>
              </w:rPr>
            </w:pPr>
          </w:p>
          <w:p w14:paraId="5D6F7730">
            <w:pPr>
              <w:jc w:val="center"/>
              <w:rPr>
                <w:rFonts w:ascii="宋体" w:hAnsi="宋体" w:eastAsia="宋体" w:cs="宋体"/>
                <w:color w:val="auto"/>
                <w:sz w:val="18"/>
                <w:szCs w:val="18"/>
              </w:rPr>
            </w:pPr>
          </w:p>
          <w:p w14:paraId="0FD9844D">
            <w:pPr>
              <w:jc w:val="center"/>
              <w:rPr>
                <w:rFonts w:ascii="宋体" w:hAnsi="宋体" w:eastAsia="宋体" w:cs="宋体"/>
                <w:color w:val="auto"/>
                <w:sz w:val="18"/>
                <w:szCs w:val="18"/>
              </w:rPr>
            </w:pPr>
          </w:p>
          <w:p w14:paraId="13D7CEE7">
            <w:pPr>
              <w:jc w:val="center"/>
              <w:rPr>
                <w:rFonts w:ascii="宋体" w:hAnsi="宋体" w:eastAsia="宋体" w:cs="宋体"/>
                <w:color w:val="auto"/>
                <w:sz w:val="18"/>
                <w:szCs w:val="18"/>
              </w:rPr>
            </w:pPr>
          </w:p>
          <w:p w14:paraId="26E57543">
            <w:pPr>
              <w:jc w:val="center"/>
              <w:rPr>
                <w:rFonts w:ascii="宋体" w:hAnsi="宋体" w:eastAsia="宋体" w:cs="宋体"/>
                <w:color w:val="auto"/>
                <w:sz w:val="18"/>
                <w:szCs w:val="18"/>
              </w:rPr>
            </w:pPr>
          </w:p>
          <w:p w14:paraId="0B749DFA">
            <w:pPr>
              <w:jc w:val="center"/>
              <w:rPr>
                <w:rFonts w:ascii="宋体" w:hAnsi="宋体" w:eastAsia="宋体" w:cs="宋体"/>
                <w:color w:val="auto"/>
                <w:sz w:val="18"/>
                <w:szCs w:val="18"/>
              </w:rPr>
            </w:pPr>
          </w:p>
          <w:p w14:paraId="3B8B8D13">
            <w:pPr>
              <w:jc w:val="center"/>
              <w:rPr>
                <w:rFonts w:ascii="宋体" w:hAnsi="宋体" w:eastAsia="宋体" w:cs="宋体"/>
                <w:color w:val="auto"/>
                <w:sz w:val="18"/>
                <w:szCs w:val="18"/>
              </w:rPr>
            </w:pPr>
          </w:p>
          <w:p w14:paraId="6E786457">
            <w:pPr>
              <w:jc w:val="center"/>
              <w:rPr>
                <w:rFonts w:ascii="宋体" w:hAnsi="宋体" w:eastAsia="宋体" w:cs="宋体"/>
                <w:color w:val="auto"/>
                <w:sz w:val="18"/>
                <w:szCs w:val="18"/>
              </w:rPr>
            </w:pPr>
          </w:p>
          <w:p w14:paraId="13735038">
            <w:pPr>
              <w:jc w:val="center"/>
              <w:rPr>
                <w:rFonts w:ascii="宋体" w:hAnsi="宋体" w:eastAsia="宋体" w:cs="宋体"/>
                <w:color w:val="auto"/>
                <w:sz w:val="18"/>
                <w:szCs w:val="18"/>
              </w:rPr>
            </w:pPr>
          </w:p>
          <w:p w14:paraId="432EF4DF">
            <w:pPr>
              <w:jc w:val="center"/>
              <w:rPr>
                <w:rFonts w:ascii="宋体" w:hAnsi="宋体" w:eastAsia="宋体" w:cs="宋体"/>
                <w:color w:val="auto"/>
                <w:sz w:val="18"/>
                <w:szCs w:val="18"/>
              </w:rPr>
            </w:pPr>
          </w:p>
          <w:p w14:paraId="543F2F63">
            <w:pPr>
              <w:jc w:val="center"/>
              <w:rPr>
                <w:rFonts w:ascii="宋体" w:hAnsi="宋体" w:eastAsia="宋体" w:cs="宋体"/>
                <w:color w:val="auto"/>
                <w:sz w:val="18"/>
                <w:szCs w:val="18"/>
              </w:rPr>
            </w:pPr>
          </w:p>
          <w:p w14:paraId="1EA8D536">
            <w:pPr>
              <w:jc w:val="center"/>
              <w:rPr>
                <w:rFonts w:ascii="宋体" w:hAnsi="宋体" w:eastAsia="宋体" w:cs="宋体"/>
                <w:color w:val="auto"/>
                <w:sz w:val="18"/>
                <w:szCs w:val="18"/>
              </w:rPr>
            </w:pPr>
          </w:p>
          <w:p w14:paraId="3EE6A397">
            <w:pPr>
              <w:jc w:val="center"/>
              <w:rPr>
                <w:rFonts w:ascii="宋体" w:hAnsi="宋体" w:eastAsia="宋体" w:cs="宋体"/>
                <w:color w:val="auto"/>
                <w:sz w:val="18"/>
                <w:szCs w:val="18"/>
              </w:rPr>
            </w:pPr>
          </w:p>
          <w:p w14:paraId="7FDBFB7E">
            <w:pPr>
              <w:jc w:val="center"/>
              <w:rPr>
                <w:rFonts w:ascii="宋体" w:hAnsi="宋体" w:eastAsia="宋体" w:cs="宋体"/>
                <w:color w:val="auto"/>
                <w:sz w:val="18"/>
                <w:szCs w:val="18"/>
              </w:rPr>
            </w:pPr>
          </w:p>
          <w:p w14:paraId="5955F323">
            <w:pPr>
              <w:jc w:val="center"/>
              <w:rPr>
                <w:rFonts w:ascii="宋体" w:hAnsi="宋体" w:eastAsia="宋体" w:cs="宋体"/>
                <w:color w:val="auto"/>
                <w:sz w:val="18"/>
                <w:szCs w:val="18"/>
              </w:rPr>
            </w:pPr>
          </w:p>
          <w:p w14:paraId="2FBC6BC2">
            <w:pPr>
              <w:jc w:val="center"/>
              <w:rPr>
                <w:rFonts w:ascii="宋体" w:hAnsi="宋体" w:eastAsia="宋体" w:cs="宋体"/>
                <w:color w:val="auto"/>
                <w:sz w:val="18"/>
                <w:szCs w:val="18"/>
              </w:rPr>
            </w:pPr>
          </w:p>
          <w:p w14:paraId="6FDC1446">
            <w:pPr>
              <w:jc w:val="center"/>
              <w:rPr>
                <w:rFonts w:ascii="宋体" w:hAnsi="宋体" w:eastAsia="宋体" w:cs="宋体"/>
                <w:color w:val="auto"/>
                <w:sz w:val="18"/>
                <w:szCs w:val="18"/>
              </w:rPr>
            </w:pPr>
          </w:p>
          <w:p w14:paraId="3F618EE1">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577AD8DC">
            <w:pPr>
              <w:rPr>
                <w:rFonts w:ascii="宋体" w:hAnsi="宋体" w:eastAsia="宋体" w:cs="宋体"/>
                <w:b/>
                <w:bCs/>
                <w:color w:val="auto"/>
                <w:kern w:val="0"/>
                <w:sz w:val="18"/>
                <w:szCs w:val="18"/>
                <w:lang w:bidi="ar"/>
              </w:rPr>
            </w:pPr>
          </w:p>
          <w:p w14:paraId="5647F0BE">
            <w:pPr>
              <w:rPr>
                <w:rFonts w:ascii="宋体" w:hAnsi="宋体" w:eastAsia="宋体" w:cs="宋体"/>
                <w:color w:val="auto"/>
                <w:sz w:val="18"/>
                <w:szCs w:val="18"/>
              </w:rPr>
            </w:pPr>
          </w:p>
        </w:tc>
      </w:tr>
      <w:tr w14:paraId="2A53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744" w:type="dxa"/>
            <w:vMerge w:val="continue"/>
            <w:shd w:val="clear" w:color="auto" w:fill="auto"/>
            <w:tcMar>
              <w:top w:w="15" w:type="dxa"/>
              <w:left w:w="15" w:type="dxa"/>
              <w:right w:w="15" w:type="dxa"/>
            </w:tcMar>
            <w:vAlign w:val="center"/>
          </w:tcPr>
          <w:p w14:paraId="22D0FB4C">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EF798A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ED80D7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FFB190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2）报告书正文内容对委托方及委托事项、项目概况、编制或审核范围、编制或审核的主要方法和依据、咨询结论或建议、编制或审核说明事项、审核项目的核减原因分析等有缺失的，每发现缺少一项扣减0.2分。</w:t>
            </w:r>
          </w:p>
        </w:tc>
        <w:tc>
          <w:tcPr>
            <w:tcW w:w="528" w:type="dxa"/>
            <w:shd w:val="clear" w:color="auto" w:fill="auto"/>
            <w:tcMar>
              <w:top w:w="15" w:type="dxa"/>
              <w:left w:w="15" w:type="dxa"/>
              <w:right w:w="15" w:type="dxa"/>
            </w:tcMar>
            <w:vAlign w:val="center"/>
          </w:tcPr>
          <w:p w14:paraId="68E1056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8A899C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BC5CE3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7AAE584">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F4DA5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B7BDD1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3833ED3">
            <w:pPr>
              <w:widowControl/>
              <w:snapToGrid w:val="0"/>
              <w:jc w:val="left"/>
              <w:rPr>
                <w:rFonts w:ascii="宋体" w:hAnsi="宋体" w:eastAsia="宋体" w:cs="宋体"/>
                <w:color w:val="auto"/>
                <w:sz w:val="18"/>
                <w:szCs w:val="18"/>
              </w:rPr>
            </w:pPr>
          </w:p>
        </w:tc>
      </w:tr>
      <w:tr w14:paraId="6DDC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744" w:type="dxa"/>
            <w:vMerge w:val="continue"/>
            <w:shd w:val="clear" w:color="auto" w:fill="auto"/>
            <w:tcMar>
              <w:top w:w="15" w:type="dxa"/>
              <w:left w:w="15" w:type="dxa"/>
              <w:right w:w="15" w:type="dxa"/>
            </w:tcMar>
            <w:vAlign w:val="center"/>
          </w:tcPr>
          <w:p w14:paraId="5939B21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48B829C">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750F60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104246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3）咨询报告书落款</w:t>
            </w:r>
            <w:r>
              <w:rPr>
                <w:rFonts w:hint="eastAsia" w:ascii="宋体" w:hAnsi="宋体" w:eastAsia="宋体" w:cs="宋体"/>
                <w:color w:val="auto"/>
                <w:kern w:val="0"/>
                <w:sz w:val="18"/>
                <w:szCs w:val="18"/>
                <w:lang w:bidi="ar"/>
              </w:rPr>
              <w:t>中项目负责人签名、加盖个人执业资格印章等格式缺失或错误的，每发现一处减</w:t>
            </w:r>
            <w:r>
              <w:rPr>
                <w:rFonts w:ascii="宋体" w:hAnsi="宋体" w:eastAsia="宋体" w:cs="宋体"/>
                <w:color w:val="auto"/>
                <w:kern w:val="0"/>
                <w:sz w:val="18"/>
                <w:szCs w:val="18"/>
                <w:lang w:bidi="ar"/>
              </w:rPr>
              <w:t>0.2分；加盖企业公章，报告日期等其他方面不符合要求的，每发现一处减0.1分。</w:t>
            </w:r>
          </w:p>
        </w:tc>
        <w:tc>
          <w:tcPr>
            <w:tcW w:w="528" w:type="dxa"/>
            <w:shd w:val="clear" w:color="auto" w:fill="auto"/>
            <w:tcMar>
              <w:top w:w="15" w:type="dxa"/>
              <w:left w:w="15" w:type="dxa"/>
              <w:right w:w="15" w:type="dxa"/>
            </w:tcMar>
            <w:vAlign w:val="center"/>
          </w:tcPr>
          <w:p w14:paraId="22A5F53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0AD6F5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876DF0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625E4B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D9A4D0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601D6B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E1410EA">
            <w:pPr>
              <w:widowControl/>
              <w:snapToGrid w:val="0"/>
              <w:jc w:val="left"/>
              <w:rPr>
                <w:rFonts w:ascii="宋体" w:hAnsi="宋体" w:eastAsia="宋体" w:cs="宋体"/>
                <w:color w:val="auto"/>
                <w:sz w:val="18"/>
                <w:szCs w:val="18"/>
              </w:rPr>
            </w:pPr>
          </w:p>
        </w:tc>
      </w:tr>
      <w:tr w14:paraId="2F29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744" w:type="dxa"/>
            <w:vMerge w:val="continue"/>
            <w:shd w:val="clear" w:color="auto" w:fill="auto"/>
            <w:tcMar>
              <w:top w:w="15" w:type="dxa"/>
              <w:left w:w="15" w:type="dxa"/>
              <w:right w:w="15" w:type="dxa"/>
            </w:tcMar>
            <w:vAlign w:val="center"/>
          </w:tcPr>
          <w:p w14:paraId="2C04309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6BC4A9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C1C89C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5EFCB0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4）报告书附件的汇总表（如有多份审定单）、审定单、工</w:t>
            </w:r>
            <w:r>
              <w:rPr>
                <w:rFonts w:hint="eastAsia" w:ascii="宋体" w:hAnsi="宋体" w:eastAsia="宋体" w:cs="宋体"/>
                <w:color w:val="auto"/>
                <w:spacing w:val="-11"/>
                <w:kern w:val="0"/>
                <w:sz w:val="18"/>
                <w:szCs w:val="18"/>
                <w:lang w:bidi="ar"/>
              </w:rPr>
              <w:t>程结算（审核）书有缺失，每缺失一项减</w:t>
            </w:r>
            <w:r>
              <w:rPr>
                <w:rFonts w:ascii="宋体" w:hAnsi="宋体" w:eastAsia="宋体" w:cs="宋体"/>
                <w:color w:val="auto"/>
                <w:spacing w:val="-11"/>
                <w:kern w:val="0"/>
                <w:sz w:val="18"/>
                <w:szCs w:val="18"/>
                <w:lang w:bidi="ar"/>
              </w:rPr>
              <w:t>0.2分。</w:t>
            </w:r>
          </w:p>
        </w:tc>
        <w:tc>
          <w:tcPr>
            <w:tcW w:w="528" w:type="dxa"/>
            <w:shd w:val="clear" w:color="auto" w:fill="auto"/>
            <w:tcMar>
              <w:top w:w="15" w:type="dxa"/>
              <w:left w:w="15" w:type="dxa"/>
              <w:right w:w="15" w:type="dxa"/>
            </w:tcMar>
            <w:vAlign w:val="center"/>
          </w:tcPr>
          <w:p w14:paraId="0593F4B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02C5AD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8110B9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A888A0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18D763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D11D22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9CFB62F">
            <w:pPr>
              <w:widowControl/>
              <w:snapToGrid w:val="0"/>
              <w:jc w:val="left"/>
              <w:rPr>
                <w:rFonts w:ascii="宋体" w:hAnsi="宋体" w:eastAsia="宋体" w:cs="宋体"/>
                <w:color w:val="auto"/>
                <w:sz w:val="18"/>
                <w:szCs w:val="18"/>
              </w:rPr>
            </w:pPr>
          </w:p>
        </w:tc>
      </w:tr>
      <w:tr w14:paraId="187F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44" w:type="dxa"/>
            <w:vMerge w:val="continue"/>
            <w:shd w:val="clear" w:color="auto" w:fill="auto"/>
            <w:tcMar>
              <w:top w:w="15" w:type="dxa"/>
              <w:left w:w="15" w:type="dxa"/>
              <w:right w:w="15" w:type="dxa"/>
            </w:tcMar>
            <w:vAlign w:val="center"/>
          </w:tcPr>
          <w:p w14:paraId="500F9BE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730F16B">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D56DB4C">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6989C8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5）咨询报告书扉页的编制人（专业咨询员）、项目负责人、技术负责人（或专业负责人）与工程结算（审核）书封面及内页的相应人员不一致的，每发现一处减0.2分。</w:t>
            </w:r>
          </w:p>
        </w:tc>
        <w:tc>
          <w:tcPr>
            <w:tcW w:w="528" w:type="dxa"/>
            <w:shd w:val="clear" w:color="auto" w:fill="auto"/>
            <w:tcMar>
              <w:top w:w="15" w:type="dxa"/>
              <w:left w:w="15" w:type="dxa"/>
              <w:right w:w="15" w:type="dxa"/>
            </w:tcMar>
            <w:vAlign w:val="center"/>
          </w:tcPr>
          <w:p w14:paraId="297285C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B2CB5A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D88215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5D3EBA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2674E7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653C67C">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9EE0F4C">
            <w:pPr>
              <w:widowControl/>
              <w:snapToGrid w:val="0"/>
              <w:jc w:val="left"/>
              <w:rPr>
                <w:rFonts w:ascii="宋体" w:hAnsi="宋体" w:eastAsia="宋体" w:cs="宋体"/>
                <w:color w:val="auto"/>
                <w:sz w:val="18"/>
                <w:szCs w:val="18"/>
              </w:rPr>
            </w:pPr>
          </w:p>
        </w:tc>
      </w:tr>
      <w:tr w14:paraId="6808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744" w:type="dxa"/>
            <w:vMerge w:val="continue"/>
            <w:shd w:val="clear" w:color="auto" w:fill="auto"/>
            <w:tcMar>
              <w:top w:w="15" w:type="dxa"/>
              <w:left w:w="15" w:type="dxa"/>
              <w:right w:w="15" w:type="dxa"/>
            </w:tcMar>
            <w:vAlign w:val="center"/>
          </w:tcPr>
          <w:p w14:paraId="5BDBE7F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9FCCC79">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1918EA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072FD2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6）咨询报告书正文、审定单、汇总表、成果封面、质量控制流程单等资料数据、日期对应关系错误，每发现一处减0.2分。</w:t>
            </w:r>
          </w:p>
        </w:tc>
        <w:tc>
          <w:tcPr>
            <w:tcW w:w="528" w:type="dxa"/>
            <w:shd w:val="clear" w:color="auto" w:fill="auto"/>
            <w:tcMar>
              <w:top w:w="15" w:type="dxa"/>
              <w:left w:w="15" w:type="dxa"/>
              <w:right w:w="15" w:type="dxa"/>
            </w:tcMar>
            <w:vAlign w:val="center"/>
          </w:tcPr>
          <w:p w14:paraId="1669663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87CE3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16FB4E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E60B314">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8F49E3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36FBE0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1D40906">
            <w:pPr>
              <w:widowControl/>
              <w:snapToGrid w:val="0"/>
              <w:jc w:val="left"/>
              <w:rPr>
                <w:rFonts w:ascii="宋体" w:hAnsi="宋体" w:eastAsia="宋体" w:cs="宋体"/>
                <w:color w:val="auto"/>
                <w:sz w:val="18"/>
                <w:szCs w:val="18"/>
              </w:rPr>
            </w:pPr>
          </w:p>
        </w:tc>
      </w:tr>
      <w:tr w14:paraId="5A1C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744" w:type="dxa"/>
            <w:vMerge w:val="continue"/>
            <w:shd w:val="clear" w:color="auto" w:fill="auto"/>
            <w:tcMar>
              <w:top w:w="15" w:type="dxa"/>
              <w:left w:w="15" w:type="dxa"/>
              <w:right w:w="15" w:type="dxa"/>
            </w:tcMar>
            <w:vAlign w:val="center"/>
          </w:tcPr>
          <w:p w14:paraId="2310BCD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74D73D4">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10B3EF4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A1860AF">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3.2.2质量控制</w:t>
            </w:r>
          </w:p>
          <w:p w14:paraId="240A113F">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636830A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1）编制人（专业咨询员）应进行工程量计算而</w:t>
            </w:r>
            <w:r>
              <w:rPr>
                <w:rFonts w:hint="eastAsia" w:ascii="宋体" w:hAnsi="宋体" w:eastAsia="宋体" w:cs="宋体"/>
                <w:color w:val="auto"/>
                <w:kern w:val="0"/>
                <w:sz w:val="18"/>
                <w:szCs w:val="18"/>
                <w:lang w:bidi="ar"/>
              </w:rPr>
              <w:t>无工程量计算书的（工程量计算书为电子媒介附在咨询成果档案中视同提供），计减</w:t>
            </w:r>
            <w:r>
              <w:rPr>
                <w:rFonts w:ascii="宋体" w:hAnsi="宋体" w:eastAsia="宋体" w:cs="宋体"/>
                <w:color w:val="auto"/>
                <w:kern w:val="0"/>
                <w:sz w:val="18"/>
                <w:szCs w:val="18"/>
                <w:lang w:bidi="ar"/>
              </w:rPr>
              <w:t>0.5分；有工程量计算</w:t>
            </w:r>
            <w:r>
              <w:rPr>
                <w:rFonts w:hint="eastAsia" w:ascii="宋体" w:hAnsi="宋体" w:eastAsia="宋体" w:cs="宋体"/>
                <w:color w:val="auto"/>
                <w:kern w:val="0"/>
                <w:sz w:val="18"/>
                <w:szCs w:val="18"/>
                <w:lang w:bidi="ar"/>
              </w:rPr>
              <w:t>书但是内容不完整或计算过程不完整的，每发现一处扣减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62C8352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593F3B2">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48594C8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97" w:type="dxa"/>
            <w:shd w:val="clear" w:color="auto" w:fill="auto"/>
            <w:tcMar>
              <w:top w:w="15" w:type="dxa"/>
              <w:left w:w="15" w:type="dxa"/>
              <w:right w:w="15" w:type="dxa"/>
            </w:tcMar>
            <w:vAlign w:val="center"/>
          </w:tcPr>
          <w:p w14:paraId="1116668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FC6C45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8688E75">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ACA2543">
            <w:pPr>
              <w:widowControl/>
              <w:snapToGrid w:val="0"/>
              <w:jc w:val="left"/>
              <w:rPr>
                <w:rFonts w:ascii="宋体" w:hAnsi="宋体" w:eastAsia="宋体" w:cs="宋体"/>
                <w:color w:val="auto"/>
                <w:sz w:val="18"/>
                <w:szCs w:val="18"/>
              </w:rPr>
            </w:pPr>
          </w:p>
        </w:tc>
      </w:tr>
      <w:tr w14:paraId="52EC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744" w:type="dxa"/>
            <w:vMerge w:val="continue"/>
            <w:shd w:val="clear" w:color="auto" w:fill="auto"/>
            <w:tcMar>
              <w:top w:w="15" w:type="dxa"/>
              <w:left w:w="15" w:type="dxa"/>
              <w:right w:w="15" w:type="dxa"/>
            </w:tcMar>
            <w:vAlign w:val="center"/>
          </w:tcPr>
          <w:p w14:paraId="078B8BA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96424F1">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A44B10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04F0F7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2）缺少审核人(项目负责人或专业造价工程师)、审定人(技术负责人或专业负责人)的复核及审定底稿、现场勘验记录或现场勘验的工程量核实记录的，每缺一项减0.2分。</w:t>
            </w:r>
          </w:p>
        </w:tc>
        <w:tc>
          <w:tcPr>
            <w:tcW w:w="528" w:type="dxa"/>
            <w:shd w:val="clear" w:color="auto" w:fill="auto"/>
            <w:tcMar>
              <w:top w:w="15" w:type="dxa"/>
              <w:left w:w="15" w:type="dxa"/>
              <w:right w:w="15" w:type="dxa"/>
            </w:tcMar>
            <w:vAlign w:val="center"/>
          </w:tcPr>
          <w:p w14:paraId="4A85B1D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74AB1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2B52BBF">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2456F0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1E0A26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630EC4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2D1D321">
            <w:pPr>
              <w:widowControl/>
              <w:snapToGrid w:val="0"/>
              <w:jc w:val="left"/>
              <w:rPr>
                <w:rFonts w:ascii="宋体" w:hAnsi="宋体" w:eastAsia="宋体" w:cs="宋体"/>
                <w:color w:val="auto"/>
                <w:sz w:val="18"/>
                <w:szCs w:val="18"/>
              </w:rPr>
            </w:pPr>
          </w:p>
        </w:tc>
      </w:tr>
      <w:tr w14:paraId="241F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44" w:type="dxa"/>
            <w:vMerge w:val="continue"/>
            <w:shd w:val="clear" w:color="auto" w:fill="auto"/>
            <w:tcMar>
              <w:top w:w="15" w:type="dxa"/>
              <w:left w:w="15" w:type="dxa"/>
              <w:right w:w="15" w:type="dxa"/>
            </w:tcMar>
            <w:vAlign w:val="center"/>
          </w:tcPr>
          <w:p w14:paraId="11CC74C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3045C5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71655C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5DFEE0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3）档案中缺少三级质量控制流程单，每缺一份减0.3分。</w:t>
            </w:r>
          </w:p>
        </w:tc>
        <w:tc>
          <w:tcPr>
            <w:tcW w:w="528" w:type="dxa"/>
            <w:shd w:val="clear" w:color="auto" w:fill="auto"/>
            <w:tcMar>
              <w:top w:w="15" w:type="dxa"/>
              <w:left w:w="15" w:type="dxa"/>
              <w:right w:w="15" w:type="dxa"/>
            </w:tcMar>
            <w:vAlign w:val="center"/>
          </w:tcPr>
          <w:p w14:paraId="570A40B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FF036EC">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6E28BC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70093E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42A80F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B3672D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760A934">
            <w:pPr>
              <w:widowControl/>
              <w:snapToGrid w:val="0"/>
              <w:jc w:val="left"/>
              <w:rPr>
                <w:rFonts w:ascii="宋体" w:hAnsi="宋体" w:eastAsia="宋体" w:cs="宋体"/>
                <w:color w:val="auto"/>
                <w:sz w:val="18"/>
                <w:szCs w:val="18"/>
              </w:rPr>
            </w:pPr>
          </w:p>
        </w:tc>
      </w:tr>
      <w:tr w14:paraId="3D3C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44" w:type="dxa"/>
            <w:vMerge w:val="continue"/>
            <w:shd w:val="clear" w:color="auto" w:fill="auto"/>
            <w:tcMar>
              <w:top w:w="15" w:type="dxa"/>
              <w:left w:w="15" w:type="dxa"/>
              <w:right w:w="15" w:type="dxa"/>
            </w:tcMar>
            <w:vAlign w:val="center"/>
          </w:tcPr>
          <w:p w14:paraId="572D0B1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DFCE14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E8BEC9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B63481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4）流程单上三级复核意见、签名、印章、日期，发现逻辑错误或不齐全的，每发现一处减0.2分。</w:t>
            </w:r>
          </w:p>
        </w:tc>
        <w:tc>
          <w:tcPr>
            <w:tcW w:w="528" w:type="dxa"/>
            <w:shd w:val="clear" w:color="auto" w:fill="auto"/>
            <w:tcMar>
              <w:top w:w="15" w:type="dxa"/>
              <w:left w:w="15" w:type="dxa"/>
              <w:right w:w="15" w:type="dxa"/>
            </w:tcMar>
            <w:vAlign w:val="center"/>
          </w:tcPr>
          <w:p w14:paraId="5D22B39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252F1A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1A7A80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D92648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3215278">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BEAF34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240F192">
            <w:pPr>
              <w:widowControl/>
              <w:snapToGrid w:val="0"/>
              <w:jc w:val="left"/>
              <w:rPr>
                <w:rFonts w:ascii="宋体" w:hAnsi="宋体" w:eastAsia="宋体" w:cs="宋体"/>
                <w:color w:val="auto"/>
                <w:sz w:val="18"/>
                <w:szCs w:val="18"/>
              </w:rPr>
            </w:pPr>
          </w:p>
        </w:tc>
      </w:tr>
      <w:tr w14:paraId="4CC1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744" w:type="dxa"/>
            <w:vMerge w:val="continue"/>
            <w:shd w:val="clear" w:color="auto" w:fill="auto"/>
            <w:tcMar>
              <w:top w:w="15" w:type="dxa"/>
              <w:left w:w="15" w:type="dxa"/>
              <w:right w:w="15" w:type="dxa"/>
            </w:tcMar>
            <w:vAlign w:val="center"/>
          </w:tcPr>
          <w:p w14:paraId="29E2842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5F918AB">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4CE4F9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38723B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5）自校意见对工程量计算、各类计价依据、计价方式、价格计取等是否正确，复杂事项、重大分歧是否有说明分析，数据计算是否无误、初步结果是否准确完整等描述不详细的，每发现一处减0.1分。</w:t>
            </w:r>
          </w:p>
        </w:tc>
        <w:tc>
          <w:tcPr>
            <w:tcW w:w="528" w:type="dxa"/>
            <w:shd w:val="clear" w:color="auto" w:fill="auto"/>
            <w:tcMar>
              <w:top w:w="15" w:type="dxa"/>
              <w:left w:w="15" w:type="dxa"/>
              <w:right w:w="15" w:type="dxa"/>
            </w:tcMar>
            <w:vAlign w:val="center"/>
          </w:tcPr>
          <w:p w14:paraId="50C6ABE5">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A72CD0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CA5CB8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5D9BF2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C8160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84F2172">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573D79E">
            <w:pPr>
              <w:widowControl/>
              <w:snapToGrid w:val="0"/>
              <w:jc w:val="left"/>
              <w:rPr>
                <w:rFonts w:ascii="宋体" w:hAnsi="宋体" w:eastAsia="宋体" w:cs="宋体"/>
                <w:color w:val="auto"/>
                <w:sz w:val="18"/>
                <w:szCs w:val="18"/>
              </w:rPr>
            </w:pPr>
          </w:p>
        </w:tc>
      </w:tr>
      <w:tr w14:paraId="01D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7" w:hRule="atLeast"/>
          <w:jc w:val="center"/>
        </w:trPr>
        <w:tc>
          <w:tcPr>
            <w:tcW w:w="744" w:type="dxa"/>
            <w:vMerge w:val="continue"/>
            <w:shd w:val="clear" w:color="auto" w:fill="auto"/>
            <w:tcMar>
              <w:top w:w="15" w:type="dxa"/>
              <w:left w:w="15" w:type="dxa"/>
              <w:right w:w="15" w:type="dxa"/>
            </w:tcMar>
            <w:vAlign w:val="center"/>
          </w:tcPr>
          <w:p w14:paraId="1A012C0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8BB99F8">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08CE82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D11D7D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项目负责人应对专业咨询人使用工程计价基础资料和编制依据的全面性、真实性和有效性进行审核，并应对相关工作做一定比例的复核，对错误的部分提出书面或线上的修改和补充意见，复核的内容清晰、意见明确且填写完整的，计加0.3分。</w:t>
            </w:r>
          </w:p>
        </w:tc>
        <w:tc>
          <w:tcPr>
            <w:tcW w:w="528" w:type="dxa"/>
            <w:shd w:val="clear" w:color="auto" w:fill="auto"/>
            <w:tcMar>
              <w:top w:w="15" w:type="dxa"/>
              <w:left w:w="15" w:type="dxa"/>
              <w:right w:w="15" w:type="dxa"/>
            </w:tcMar>
            <w:vAlign w:val="center"/>
          </w:tcPr>
          <w:p w14:paraId="3296BEA9">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7A8958AA">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369A91C">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2B882D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4108F5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00DCF87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344BE269">
            <w:pPr>
              <w:widowControl/>
              <w:snapToGrid w:val="0"/>
              <w:jc w:val="left"/>
              <w:rPr>
                <w:rFonts w:ascii="宋体" w:hAnsi="宋体" w:eastAsia="宋体" w:cs="宋体"/>
                <w:color w:val="auto"/>
                <w:sz w:val="18"/>
                <w:szCs w:val="18"/>
              </w:rPr>
            </w:pPr>
          </w:p>
        </w:tc>
      </w:tr>
      <w:tr w14:paraId="06D1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744" w:type="dxa"/>
            <w:vMerge w:val="continue"/>
            <w:shd w:val="clear" w:color="auto" w:fill="auto"/>
            <w:tcMar>
              <w:top w:w="15" w:type="dxa"/>
              <w:left w:w="15" w:type="dxa"/>
              <w:right w:w="15" w:type="dxa"/>
            </w:tcMar>
            <w:vAlign w:val="center"/>
          </w:tcPr>
          <w:p w14:paraId="30E7EA3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4699D2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A7FFCD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92175B0">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技术负责人（或专业负责人）应复核工程计价基础资料和编制依据的全面性、真实性和有效性，并应依据工程经济指标进行工程造价的合理性分析，对工程造价咨询质量进行整体控制和审定，审定的内容清晰、意见明确且填写完整的，计加0.2分。</w:t>
            </w:r>
          </w:p>
        </w:tc>
        <w:tc>
          <w:tcPr>
            <w:tcW w:w="528" w:type="dxa"/>
            <w:shd w:val="clear" w:color="auto" w:fill="auto"/>
            <w:tcMar>
              <w:top w:w="15" w:type="dxa"/>
              <w:left w:w="15" w:type="dxa"/>
              <w:right w:w="15" w:type="dxa"/>
            </w:tcMar>
            <w:vAlign w:val="center"/>
          </w:tcPr>
          <w:p w14:paraId="46906A55">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1E82C60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F9488F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CB434D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375C2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2334A5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A8F43DC">
            <w:pPr>
              <w:widowControl/>
              <w:snapToGrid w:val="0"/>
              <w:jc w:val="left"/>
              <w:rPr>
                <w:rFonts w:ascii="宋体" w:hAnsi="宋体" w:eastAsia="宋体" w:cs="宋体"/>
                <w:color w:val="auto"/>
                <w:sz w:val="18"/>
                <w:szCs w:val="18"/>
              </w:rPr>
            </w:pPr>
          </w:p>
        </w:tc>
      </w:tr>
      <w:tr w14:paraId="2DF9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C34555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AD49082">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31B77F9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82F63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43D2FC9">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3.2.3成果质量</w:t>
            </w:r>
          </w:p>
        </w:tc>
        <w:tc>
          <w:tcPr>
            <w:tcW w:w="4310" w:type="dxa"/>
            <w:shd w:val="clear" w:color="auto" w:fill="auto"/>
            <w:tcMar>
              <w:top w:w="15" w:type="dxa"/>
              <w:left w:w="15" w:type="dxa"/>
              <w:right w:w="15" w:type="dxa"/>
            </w:tcMar>
            <w:vAlign w:val="center"/>
          </w:tcPr>
          <w:p w14:paraId="7948DCF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1）计价方式引用错误或与施工合同约定不符的，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3分</w:t>
            </w:r>
            <w:r>
              <w:rPr>
                <w:rFonts w:hint="eastAsia" w:ascii="宋体" w:hAnsi="宋体" w:eastAsia="宋体" w:cs="宋体"/>
                <w:color w:val="auto"/>
                <w:kern w:val="0"/>
                <w:sz w:val="18"/>
                <w:szCs w:val="18"/>
                <w:lang w:bidi="ar"/>
              </w:rPr>
              <w:t>。</w:t>
            </w:r>
          </w:p>
        </w:tc>
        <w:tc>
          <w:tcPr>
            <w:tcW w:w="528" w:type="dxa"/>
            <w:shd w:val="clear" w:color="auto" w:fill="auto"/>
            <w:tcMar>
              <w:top w:w="15" w:type="dxa"/>
              <w:left w:w="15" w:type="dxa"/>
              <w:right w:w="15" w:type="dxa"/>
            </w:tcMar>
            <w:vAlign w:val="center"/>
          </w:tcPr>
          <w:p w14:paraId="4CF3359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728582B">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5F95C7B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4.5</w:t>
            </w:r>
          </w:p>
        </w:tc>
        <w:tc>
          <w:tcPr>
            <w:tcW w:w="497" w:type="dxa"/>
            <w:shd w:val="clear" w:color="auto" w:fill="auto"/>
            <w:tcMar>
              <w:top w:w="15" w:type="dxa"/>
              <w:left w:w="15" w:type="dxa"/>
              <w:right w:w="15" w:type="dxa"/>
            </w:tcMar>
            <w:vAlign w:val="center"/>
          </w:tcPr>
          <w:p w14:paraId="3C38BA9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6677F2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F3DD8DC">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D2816AB">
            <w:pPr>
              <w:widowControl/>
              <w:snapToGrid w:val="0"/>
              <w:jc w:val="left"/>
              <w:rPr>
                <w:rFonts w:ascii="宋体" w:hAnsi="宋体" w:eastAsia="宋体" w:cs="宋体"/>
                <w:color w:val="auto"/>
                <w:sz w:val="18"/>
                <w:szCs w:val="18"/>
              </w:rPr>
            </w:pPr>
          </w:p>
        </w:tc>
      </w:tr>
      <w:tr w14:paraId="353A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744" w:type="dxa"/>
            <w:vMerge w:val="continue"/>
            <w:shd w:val="clear" w:color="auto" w:fill="auto"/>
            <w:tcMar>
              <w:top w:w="15" w:type="dxa"/>
              <w:left w:w="15" w:type="dxa"/>
              <w:right w:w="15" w:type="dxa"/>
            </w:tcMar>
            <w:vAlign w:val="center"/>
          </w:tcPr>
          <w:p w14:paraId="122AE87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51B7C7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7015AF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9B0CAD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w:t>
            </w:r>
            <w:r>
              <w:rPr>
                <w:rFonts w:hint="eastAsia" w:ascii="宋体" w:hAnsi="宋体" w:eastAsia="宋体" w:cs="宋体"/>
                <w:color w:val="auto"/>
                <w:spacing w:val="-11"/>
                <w:kern w:val="0"/>
                <w:sz w:val="18"/>
                <w:szCs w:val="18"/>
                <w:lang w:bidi="ar"/>
              </w:rPr>
              <w:t>计价程序或取费基数错误的，每发现一处减</w:t>
            </w:r>
            <w:r>
              <w:rPr>
                <w:rFonts w:ascii="宋体" w:hAnsi="宋体" w:eastAsia="宋体" w:cs="宋体"/>
                <w:color w:val="auto"/>
                <w:spacing w:val="-11"/>
                <w:kern w:val="0"/>
                <w:sz w:val="18"/>
                <w:szCs w:val="18"/>
                <w:lang w:bidi="ar"/>
              </w:rPr>
              <w:t>0.3分。</w:t>
            </w:r>
          </w:p>
        </w:tc>
        <w:tc>
          <w:tcPr>
            <w:tcW w:w="528" w:type="dxa"/>
            <w:shd w:val="clear" w:color="auto" w:fill="auto"/>
            <w:tcMar>
              <w:top w:w="15" w:type="dxa"/>
              <w:left w:w="15" w:type="dxa"/>
              <w:right w:w="15" w:type="dxa"/>
            </w:tcMar>
            <w:vAlign w:val="center"/>
          </w:tcPr>
          <w:p w14:paraId="674389D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C6518D1">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8E1D52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5CD150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FBFA1F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EB440B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D2C26E7">
            <w:pPr>
              <w:widowControl/>
              <w:snapToGrid w:val="0"/>
              <w:jc w:val="left"/>
              <w:rPr>
                <w:rFonts w:ascii="宋体" w:hAnsi="宋体" w:eastAsia="宋体" w:cs="宋体"/>
                <w:color w:val="auto"/>
                <w:sz w:val="18"/>
                <w:szCs w:val="18"/>
              </w:rPr>
            </w:pPr>
          </w:p>
        </w:tc>
      </w:tr>
      <w:tr w14:paraId="1FCD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7EACEBC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74C9C8D">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0B58A7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7BED79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w:t>
            </w:r>
            <w:r>
              <w:rPr>
                <w:rFonts w:hint="eastAsia" w:ascii="宋体" w:hAnsi="宋体" w:eastAsia="宋体" w:cs="宋体"/>
                <w:color w:val="auto"/>
                <w:kern w:val="0"/>
                <w:sz w:val="18"/>
                <w:szCs w:val="18"/>
                <w:lang w:bidi="ar"/>
              </w:rPr>
              <w:t>规费漏项或计取错误，每发现一处减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670AA10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FF0EFE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537B2A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B9E394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7D46477">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FFCE89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367D5E8">
            <w:pPr>
              <w:widowControl/>
              <w:snapToGrid w:val="0"/>
              <w:jc w:val="left"/>
              <w:rPr>
                <w:rFonts w:ascii="宋体" w:hAnsi="宋体" w:eastAsia="宋体" w:cs="宋体"/>
                <w:color w:val="auto"/>
                <w:sz w:val="18"/>
                <w:szCs w:val="18"/>
              </w:rPr>
            </w:pPr>
          </w:p>
        </w:tc>
      </w:tr>
      <w:tr w14:paraId="58E6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7ABB7DC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E56CA6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0164B3E">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4C2F2A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4）税率计取错误的，每发现一处减0.3分。</w:t>
            </w:r>
          </w:p>
        </w:tc>
        <w:tc>
          <w:tcPr>
            <w:tcW w:w="528" w:type="dxa"/>
            <w:shd w:val="clear" w:color="auto" w:fill="auto"/>
            <w:tcMar>
              <w:top w:w="15" w:type="dxa"/>
              <w:left w:w="15" w:type="dxa"/>
              <w:right w:w="15" w:type="dxa"/>
            </w:tcMar>
            <w:vAlign w:val="center"/>
          </w:tcPr>
          <w:p w14:paraId="2A5DA828">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A1B0441">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0F3395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346B9C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01034F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043176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8F06147">
            <w:pPr>
              <w:widowControl/>
              <w:snapToGrid w:val="0"/>
              <w:jc w:val="left"/>
              <w:rPr>
                <w:rFonts w:ascii="宋体" w:hAnsi="宋体" w:eastAsia="宋体" w:cs="宋体"/>
                <w:color w:val="auto"/>
                <w:sz w:val="18"/>
                <w:szCs w:val="18"/>
              </w:rPr>
            </w:pPr>
          </w:p>
        </w:tc>
      </w:tr>
      <w:tr w14:paraId="782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585328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E9C475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79706AA">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BBE260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5）根据合同约定，应让利而未让利或让利计取错误的，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03DE17F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ACD054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5D49C1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E5D313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E06D49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281968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851578C">
            <w:pPr>
              <w:widowControl/>
              <w:snapToGrid w:val="0"/>
              <w:jc w:val="left"/>
              <w:rPr>
                <w:rFonts w:ascii="宋体" w:hAnsi="宋体" w:eastAsia="宋体" w:cs="宋体"/>
                <w:color w:val="auto"/>
                <w:sz w:val="18"/>
                <w:szCs w:val="18"/>
              </w:rPr>
            </w:pPr>
          </w:p>
        </w:tc>
      </w:tr>
      <w:tr w14:paraId="6E79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0E071E9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1FD1F9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730650A">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B42A000">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6）措施</w:t>
            </w:r>
            <w:r>
              <w:rPr>
                <w:rFonts w:hint="eastAsia" w:ascii="宋体" w:hAnsi="宋体" w:eastAsia="宋体" w:cs="宋体"/>
                <w:color w:val="auto"/>
                <w:kern w:val="0"/>
                <w:sz w:val="18"/>
                <w:szCs w:val="18"/>
                <w:lang w:bidi="ar"/>
              </w:rPr>
              <w:t>项目费漏项的，每漏一项减</w:t>
            </w:r>
            <w:r>
              <w:rPr>
                <w:rFonts w:ascii="宋体" w:hAnsi="宋体" w:eastAsia="宋体" w:cs="宋体"/>
                <w:color w:val="auto"/>
                <w:kern w:val="0"/>
                <w:sz w:val="18"/>
                <w:szCs w:val="18"/>
                <w:lang w:bidi="ar"/>
              </w:rPr>
              <w:t>0.2分；计取错误或无依据的，每发现一处减0.1分。</w:t>
            </w:r>
          </w:p>
        </w:tc>
        <w:tc>
          <w:tcPr>
            <w:tcW w:w="528" w:type="dxa"/>
            <w:shd w:val="clear" w:color="auto" w:fill="auto"/>
            <w:tcMar>
              <w:top w:w="15" w:type="dxa"/>
              <w:left w:w="15" w:type="dxa"/>
              <w:right w:w="15" w:type="dxa"/>
            </w:tcMar>
            <w:vAlign w:val="center"/>
          </w:tcPr>
          <w:p w14:paraId="160ED35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1A1EFA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496FB8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DD9919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BDD611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A664FE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4D5A249">
            <w:pPr>
              <w:widowControl/>
              <w:snapToGrid w:val="0"/>
              <w:jc w:val="left"/>
              <w:rPr>
                <w:rFonts w:ascii="宋体" w:hAnsi="宋体" w:eastAsia="宋体" w:cs="宋体"/>
                <w:color w:val="auto"/>
                <w:sz w:val="18"/>
                <w:szCs w:val="18"/>
              </w:rPr>
            </w:pPr>
          </w:p>
        </w:tc>
      </w:tr>
      <w:tr w14:paraId="67B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09A8CC8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526D6D1">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ED6F663">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F3062C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7）单价</w:t>
            </w:r>
            <w:r>
              <w:rPr>
                <w:rFonts w:hint="eastAsia" w:ascii="宋体" w:hAnsi="宋体" w:eastAsia="宋体" w:cs="宋体"/>
                <w:color w:val="auto"/>
                <w:kern w:val="0"/>
                <w:sz w:val="18"/>
                <w:szCs w:val="18"/>
                <w:lang w:bidi="ar"/>
              </w:rPr>
              <w:t>组价错误的，每发现一处减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328BFF7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C590A1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B57DC2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3CE5D8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2E3643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7B510D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14D4544">
            <w:pPr>
              <w:widowControl/>
              <w:snapToGrid w:val="0"/>
              <w:jc w:val="left"/>
              <w:rPr>
                <w:rFonts w:ascii="宋体" w:hAnsi="宋体" w:eastAsia="宋体" w:cs="宋体"/>
                <w:color w:val="auto"/>
                <w:sz w:val="18"/>
                <w:szCs w:val="18"/>
              </w:rPr>
            </w:pPr>
          </w:p>
        </w:tc>
      </w:tr>
      <w:tr w14:paraId="097A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744" w:type="dxa"/>
            <w:vMerge w:val="continue"/>
            <w:shd w:val="clear" w:color="auto" w:fill="auto"/>
            <w:tcMar>
              <w:top w:w="15" w:type="dxa"/>
              <w:left w:w="15" w:type="dxa"/>
              <w:right w:w="15" w:type="dxa"/>
            </w:tcMar>
            <w:vAlign w:val="center"/>
          </w:tcPr>
          <w:p w14:paraId="17101BC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4F7612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14E72583">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339B74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8）人工单价未按合同（补充协议）约定执行，且无审核会</w:t>
            </w:r>
            <w:r>
              <w:rPr>
                <w:rFonts w:hint="eastAsia" w:ascii="宋体" w:hAnsi="宋体" w:eastAsia="宋体" w:cs="宋体"/>
                <w:color w:val="auto"/>
                <w:spacing w:val="-11"/>
                <w:kern w:val="0"/>
                <w:sz w:val="18"/>
                <w:szCs w:val="18"/>
                <w:lang w:bidi="ar"/>
              </w:rPr>
              <w:t>议纪要说明，人工费应调差而未调的，计减</w:t>
            </w:r>
            <w:r>
              <w:rPr>
                <w:rFonts w:ascii="宋体" w:hAnsi="宋体" w:eastAsia="宋体" w:cs="宋体"/>
                <w:color w:val="auto"/>
                <w:spacing w:val="-11"/>
                <w:kern w:val="0"/>
                <w:sz w:val="18"/>
                <w:szCs w:val="18"/>
                <w:lang w:bidi="ar"/>
              </w:rPr>
              <w:t>0.5分；</w:t>
            </w:r>
            <w:r>
              <w:rPr>
                <w:rFonts w:hint="eastAsia" w:ascii="宋体" w:hAnsi="宋体" w:eastAsia="宋体" w:cs="宋体"/>
                <w:color w:val="auto"/>
                <w:kern w:val="0"/>
                <w:sz w:val="18"/>
                <w:szCs w:val="18"/>
                <w:lang w:bidi="ar"/>
              </w:rPr>
              <w:t>人工费调差出现错误的，每发现一处减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58C9483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FC23C8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E17C43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2BC09A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D6CCDF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347331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1F4DB6B">
            <w:pPr>
              <w:widowControl/>
              <w:snapToGrid w:val="0"/>
              <w:jc w:val="left"/>
              <w:rPr>
                <w:rFonts w:ascii="宋体" w:hAnsi="宋体" w:eastAsia="宋体" w:cs="宋体"/>
                <w:color w:val="auto"/>
                <w:sz w:val="18"/>
                <w:szCs w:val="18"/>
              </w:rPr>
            </w:pPr>
          </w:p>
        </w:tc>
      </w:tr>
      <w:tr w14:paraId="562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617D4F3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8C09048">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7B2050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73EEED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9）材料价格未按合同（补充协议）约定执行，且无审核会议纪要说明，</w:t>
            </w:r>
            <w:r>
              <w:rPr>
                <w:rFonts w:hint="eastAsia" w:ascii="宋体" w:hAnsi="宋体" w:eastAsia="宋体" w:cs="宋体"/>
                <w:color w:val="auto"/>
                <w:kern w:val="0"/>
                <w:sz w:val="18"/>
                <w:szCs w:val="18"/>
                <w:lang w:bidi="ar"/>
              </w:rPr>
              <w:t>应调差而未调的，计减</w:t>
            </w:r>
            <w:r>
              <w:rPr>
                <w:rFonts w:ascii="宋体" w:hAnsi="宋体" w:eastAsia="宋体" w:cs="宋体"/>
                <w:color w:val="auto"/>
                <w:kern w:val="0"/>
                <w:sz w:val="18"/>
                <w:szCs w:val="18"/>
                <w:lang w:bidi="ar"/>
              </w:rPr>
              <w:t>0.5分；材料</w:t>
            </w:r>
            <w:r>
              <w:rPr>
                <w:rFonts w:hint="eastAsia" w:ascii="宋体" w:hAnsi="宋体" w:eastAsia="宋体" w:cs="宋体"/>
                <w:color w:val="auto"/>
                <w:kern w:val="0"/>
                <w:sz w:val="18"/>
                <w:szCs w:val="18"/>
                <w:lang w:bidi="ar"/>
              </w:rPr>
              <w:t>调差出现错误的，每发现一处减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0200B05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9D105E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458B4CF">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000D96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621709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C3BCFE7">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8D3DFD8">
            <w:pPr>
              <w:widowControl/>
              <w:snapToGrid w:val="0"/>
              <w:jc w:val="left"/>
              <w:rPr>
                <w:rFonts w:ascii="宋体" w:hAnsi="宋体" w:eastAsia="宋体" w:cs="宋体"/>
                <w:color w:val="auto"/>
                <w:sz w:val="18"/>
                <w:szCs w:val="18"/>
              </w:rPr>
            </w:pPr>
          </w:p>
        </w:tc>
      </w:tr>
      <w:tr w14:paraId="57A0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744" w:type="dxa"/>
            <w:vMerge w:val="continue"/>
            <w:shd w:val="clear" w:color="auto" w:fill="auto"/>
            <w:tcMar>
              <w:top w:w="15" w:type="dxa"/>
              <w:left w:w="15" w:type="dxa"/>
              <w:right w:w="15" w:type="dxa"/>
            </w:tcMar>
            <w:vAlign w:val="center"/>
          </w:tcPr>
          <w:p w14:paraId="29AC27C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165C60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1EAE91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80BEED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10）结算审核中的</w:t>
            </w:r>
            <w:r>
              <w:rPr>
                <w:rFonts w:hint="eastAsia" w:ascii="宋体" w:hAnsi="宋体" w:eastAsia="宋体" w:cs="宋体"/>
                <w:color w:val="auto"/>
                <w:kern w:val="0"/>
                <w:sz w:val="18"/>
                <w:szCs w:val="18"/>
                <w:lang w:bidi="ar"/>
              </w:rPr>
              <w:t>甲供材、施工用水电费扣除错误或未处理且在咨询报告或审定单中未作说明的，计减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3501BDE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CFE10E1">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B2702C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E85E30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E09C12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341A96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980032C">
            <w:pPr>
              <w:widowControl/>
              <w:snapToGrid w:val="0"/>
              <w:jc w:val="left"/>
              <w:rPr>
                <w:rFonts w:ascii="宋体" w:hAnsi="宋体" w:eastAsia="宋体" w:cs="宋体"/>
                <w:color w:val="auto"/>
                <w:sz w:val="18"/>
                <w:szCs w:val="18"/>
              </w:rPr>
            </w:pPr>
          </w:p>
        </w:tc>
      </w:tr>
      <w:tr w14:paraId="32AD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44" w:type="dxa"/>
            <w:vMerge w:val="continue"/>
            <w:shd w:val="clear" w:color="auto" w:fill="auto"/>
            <w:tcMar>
              <w:top w:w="15" w:type="dxa"/>
              <w:left w:w="15" w:type="dxa"/>
              <w:right w:w="15" w:type="dxa"/>
            </w:tcMar>
            <w:vAlign w:val="center"/>
          </w:tcPr>
          <w:p w14:paraId="572B7368">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5ACE75B">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E62138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112868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11）施工合同中关于工期、质量、安全的</w:t>
            </w:r>
            <w:r>
              <w:rPr>
                <w:rFonts w:hint="eastAsia" w:ascii="宋体" w:hAnsi="宋体" w:eastAsia="宋体" w:cs="宋体"/>
                <w:color w:val="auto"/>
                <w:kern w:val="0"/>
                <w:sz w:val="18"/>
                <w:szCs w:val="18"/>
                <w:lang w:bidi="ar"/>
              </w:rPr>
              <w:t>奖罚未处理且未在咨询报告中未作说明的，每项减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25AF4319">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B5940F1">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83DCCC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5FD010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436F37">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817A91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3F39F64">
            <w:pPr>
              <w:widowControl/>
              <w:snapToGrid w:val="0"/>
              <w:jc w:val="left"/>
              <w:rPr>
                <w:rFonts w:ascii="宋体" w:hAnsi="宋体" w:eastAsia="宋体" w:cs="宋体"/>
                <w:color w:val="auto"/>
                <w:sz w:val="18"/>
                <w:szCs w:val="18"/>
              </w:rPr>
            </w:pPr>
          </w:p>
        </w:tc>
      </w:tr>
      <w:tr w14:paraId="227E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744" w:type="dxa"/>
            <w:vMerge w:val="continue"/>
            <w:shd w:val="clear" w:color="auto" w:fill="auto"/>
            <w:tcMar>
              <w:top w:w="15" w:type="dxa"/>
              <w:left w:w="15" w:type="dxa"/>
              <w:right w:w="15" w:type="dxa"/>
            </w:tcMar>
            <w:vAlign w:val="center"/>
          </w:tcPr>
          <w:p w14:paraId="418BF64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0D5985C">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D0B637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3.2.4效果评价</w:t>
            </w:r>
          </w:p>
        </w:tc>
        <w:tc>
          <w:tcPr>
            <w:tcW w:w="4310" w:type="dxa"/>
            <w:shd w:val="clear" w:color="auto" w:fill="auto"/>
            <w:tcMar>
              <w:top w:w="15" w:type="dxa"/>
              <w:left w:w="15" w:type="dxa"/>
              <w:right w:w="15" w:type="dxa"/>
            </w:tcMar>
            <w:vAlign w:val="center"/>
          </w:tcPr>
          <w:p w14:paraId="3BF16AB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1）工程造价2000万元以上的咨询项目档案均应有《咨询效果评价意见表》，档案缺少评价意见表的，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0.2分；意见表的意见为全优或满意等最高项的且经委托方签字盖章确认的，加0.2分。</w:t>
            </w:r>
          </w:p>
        </w:tc>
        <w:tc>
          <w:tcPr>
            <w:tcW w:w="528" w:type="dxa"/>
            <w:shd w:val="clear" w:color="auto" w:fill="auto"/>
            <w:tcMar>
              <w:top w:w="15" w:type="dxa"/>
              <w:left w:w="15" w:type="dxa"/>
              <w:right w:w="15" w:type="dxa"/>
            </w:tcMar>
            <w:vAlign w:val="center"/>
          </w:tcPr>
          <w:p w14:paraId="0E545A87">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5E531D70">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755C2BB2">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97" w:type="dxa"/>
            <w:shd w:val="clear" w:color="auto" w:fill="auto"/>
            <w:tcMar>
              <w:top w:w="15" w:type="dxa"/>
              <w:left w:w="15" w:type="dxa"/>
              <w:right w:w="15" w:type="dxa"/>
            </w:tcMar>
            <w:vAlign w:val="center"/>
          </w:tcPr>
          <w:p w14:paraId="544186D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93D338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03258A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F71C86F">
            <w:pPr>
              <w:widowControl/>
              <w:snapToGrid w:val="0"/>
              <w:jc w:val="left"/>
              <w:rPr>
                <w:rFonts w:ascii="宋体" w:hAnsi="宋体" w:eastAsia="宋体" w:cs="宋体"/>
                <w:color w:val="auto"/>
                <w:sz w:val="18"/>
                <w:szCs w:val="18"/>
              </w:rPr>
            </w:pPr>
          </w:p>
        </w:tc>
      </w:tr>
      <w:tr w14:paraId="2254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744" w:type="dxa"/>
            <w:vMerge w:val="continue"/>
            <w:shd w:val="clear" w:color="auto" w:fill="auto"/>
            <w:tcMar>
              <w:top w:w="15" w:type="dxa"/>
              <w:left w:w="15" w:type="dxa"/>
              <w:right w:w="15" w:type="dxa"/>
            </w:tcMar>
            <w:vAlign w:val="center"/>
          </w:tcPr>
          <w:p w14:paraId="735FAAB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29DAC09">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4E29A214">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3.2.5立卷归档</w:t>
            </w:r>
          </w:p>
        </w:tc>
        <w:tc>
          <w:tcPr>
            <w:tcW w:w="4310" w:type="dxa"/>
            <w:shd w:val="clear" w:color="auto" w:fill="auto"/>
            <w:tcMar>
              <w:top w:w="15" w:type="dxa"/>
              <w:left w:w="15" w:type="dxa"/>
              <w:right w:w="15" w:type="dxa"/>
            </w:tcMar>
            <w:vAlign w:val="center"/>
          </w:tcPr>
          <w:p w14:paraId="7549C8C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1）档案备考表的立卷人、检查人和立卷时间未填写的，每发现一处减0.1分。</w:t>
            </w:r>
          </w:p>
        </w:tc>
        <w:tc>
          <w:tcPr>
            <w:tcW w:w="528" w:type="dxa"/>
            <w:shd w:val="clear" w:color="auto" w:fill="auto"/>
            <w:tcMar>
              <w:top w:w="15" w:type="dxa"/>
              <w:left w:w="15" w:type="dxa"/>
              <w:right w:w="15" w:type="dxa"/>
            </w:tcMar>
            <w:vAlign w:val="center"/>
          </w:tcPr>
          <w:p w14:paraId="01E9EBC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98595F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64FB6DA">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6C8509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848D36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C9B60A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D430D1D">
            <w:pPr>
              <w:widowControl/>
              <w:snapToGrid w:val="0"/>
              <w:jc w:val="left"/>
              <w:rPr>
                <w:rFonts w:ascii="宋体" w:hAnsi="宋体" w:eastAsia="宋体" w:cs="宋体"/>
                <w:color w:val="auto"/>
                <w:sz w:val="18"/>
                <w:szCs w:val="18"/>
              </w:rPr>
            </w:pPr>
          </w:p>
        </w:tc>
      </w:tr>
      <w:tr w14:paraId="23E2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jc w:val="center"/>
        </w:trPr>
        <w:tc>
          <w:tcPr>
            <w:tcW w:w="744" w:type="dxa"/>
            <w:vMerge w:val="continue"/>
            <w:shd w:val="clear" w:color="auto" w:fill="auto"/>
            <w:tcMar>
              <w:top w:w="15" w:type="dxa"/>
              <w:left w:w="15" w:type="dxa"/>
              <w:right w:w="15" w:type="dxa"/>
            </w:tcMar>
            <w:vAlign w:val="center"/>
          </w:tcPr>
          <w:p w14:paraId="39E8C1A7">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34E645A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9E7C3B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FF6514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EFAC93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D14EFD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A837F5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48A210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B7F40B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A37AF2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19893F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A46DC0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96E6DA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7B30AB9">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3.3清单及最高投标限价编制或审核项目</w:t>
            </w:r>
          </w:p>
          <w:p w14:paraId="291F026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6AEDA6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A592BD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CDE89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4F1A49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F18C1F8">
            <w:pPr>
              <w:ind w:firstLine="645"/>
              <w:rPr>
                <w:rFonts w:ascii="宋体" w:hAnsi="宋体" w:eastAsia="宋体" w:cs="宋体"/>
                <w:color w:val="auto"/>
                <w:sz w:val="18"/>
                <w:szCs w:val="18"/>
                <w:lang w:bidi="ar"/>
              </w:rPr>
            </w:pPr>
          </w:p>
          <w:p w14:paraId="70FBD6A6">
            <w:pPr>
              <w:rPr>
                <w:rFonts w:ascii="宋体" w:hAnsi="宋体" w:eastAsia="宋体" w:cs="宋体"/>
                <w:color w:val="auto"/>
                <w:kern w:val="0"/>
                <w:sz w:val="18"/>
                <w:szCs w:val="18"/>
                <w:lang w:bidi="ar"/>
              </w:rPr>
            </w:pPr>
          </w:p>
          <w:p w14:paraId="70962C8C">
            <w:pPr>
              <w:ind w:firstLine="645"/>
              <w:rPr>
                <w:rFonts w:ascii="宋体" w:hAnsi="宋体" w:eastAsia="宋体" w:cs="宋体"/>
                <w:color w:val="auto"/>
                <w:sz w:val="18"/>
                <w:szCs w:val="18"/>
                <w:lang w:bidi="ar"/>
              </w:rPr>
            </w:pPr>
          </w:p>
          <w:p w14:paraId="16F471DD">
            <w:pPr>
              <w:rPr>
                <w:rFonts w:ascii="宋体" w:hAnsi="宋体" w:eastAsia="宋体" w:cs="宋体"/>
                <w:color w:val="auto"/>
                <w:kern w:val="0"/>
                <w:sz w:val="18"/>
                <w:szCs w:val="18"/>
                <w:lang w:bidi="ar"/>
              </w:rPr>
            </w:pPr>
          </w:p>
          <w:p w14:paraId="5B20F60C">
            <w:pPr>
              <w:rPr>
                <w:rFonts w:ascii="宋体" w:hAnsi="宋体" w:eastAsia="宋体" w:cs="宋体"/>
                <w:color w:val="auto"/>
                <w:kern w:val="0"/>
                <w:sz w:val="18"/>
                <w:szCs w:val="18"/>
                <w:lang w:bidi="ar"/>
              </w:rPr>
            </w:pPr>
          </w:p>
          <w:p w14:paraId="583F47B7">
            <w:pPr>
              <w:ind w:firstLine="645"/>
              <w:rPr>
                <w:rFonts w:ascii="宋体" w:hAnsi="宋体" w:eastAsia="宋体" w:cs="宋体"/>
                <w:color w:val="auto"/>
                <w:kern w:val="0"/>
                <w:sz w:val="18"/>
                <w:szCs w:val="18"/>
                <w:lang w:bidi="ar"/>
              </w:rPr>
            </w:pPr>
          </w:p>
          <w:p w14:paraId="4981F6A6">
            <w:pPr>
              <w:rPr>
                <w:rFonts w:ascii="宋体" w:hAnsi="宋体" w:eastAsia="宋体" w:cs="宋体"/>
                <w:color w:val="auto"/>
                <w:kern w:val="0"/>
                <w:sz w:val="18"/>
                <w:szCs w:val="18"/>
                <w:lang w:bidi="ar"/>
              </w:rPr>
            </w:pPr>
          </w:p>
          <w:p w14:paraId="568DC6FC">
            <w:pPr>
              <w:rPr>
                <w:rFonts w:ascii="宋体" w:hAnsi="宋体" w:eastAsia="宋体" w:cs="宋体"/>
                <w:color w:val="auto"/>
                <w:kern w:val="0"/>
                <w:sz w:val="18"/>
                <w:szCs w:val="18"/>
                <w:lang w:bidi="ar"/>
              </w:rPr>
            </w:pPr>
          </w:p>
          <w:p w14:paraId="7449A94D">
            <w:pPr>
              <w:rPr>
                <w:rFonts w:ascii="宋体" w:hAnsi="宋体" w:eastAsia="宋体" w:cs="宋体"/>
                <w:color w:val="auto"/>
                <w:kern w:val="0"/>
                <w:sz w:val="18"/>
                <w:szCs w:val="18"/>
                <w:lang w:bidi="ar"/>
              </w:rPr>
            </w:pPr>
          </w:p>
          <w:p w14:paraId="49C4199F">
            <w:pPr>
              <w:rPr>
                <w:rFonts w:ascii="宋体" w:hAnsi="宋体" w:eastAsia="宋体" w:cs="宋体"/>
                <w:color w:val="auto"/>
                <w:kern w:val="0"/>
                <w:sz w:val="18"/>
                <w:szCs w:val="18"/>
                <w:lang w:bidi="ar"/>
              </w:rPr>
            </w:pPr>
          </w:p>
          <w:p w14:paraId="48372A30">
            <w:pPr>
              <w:rPr>
                <w:rFonts w:ascii="宋体" w:hAnsi="宋体" w:eastAsia="宋体" w:cs="宋体"/>
                <w:color w:val="auto"/>
                <w:kern w:val="0"/>
                <w:sz w:val="18"/>
                <w:szCs w:val="18"/>
                <w:lang w:bidi="ar"/>
              </w:rPr>
            </w:pPr>
          </w:p>
          <w:p w14:paraId="5F1C64B6">
            <w:pPr>
              <w:rPr>
                <w:rFonts w:ascii="宋体" w:hAnsi="宋体" w:eastAsia="宋体" w:cs="宋体"/>
                <w:color w:val="auto"/>
                <w:kern w:val="0"/>
                <w:sz w:val="18"/>
                <w:szCs w:val="18"/>
                <w:lang w:bidi="ar"/>
              </w:rPr>
            </w:pPr>
          </w:p>
          <w:p w14:paraId="649BFE08">
            <w:pPr>
              <w:rPr>
                <w:rFonts w:ascii="宋体" w:hAnsi="宋体" w:eastAsia="宋体" w:cs="宋体"/>
                <w:color w:val="auto"/>
                <w:kern w:val="0"/>
                <w:sz w:val="18"/>
                <w:szCs w:val="18"/>
                <w:lang w:bidi="ar"/>
              </w:rPr>
            </w:pPr>
          </w:p>
          <w:p w14:paraId="6D2FBE75">
            <w:pPr>
              <w:rPr>
                <w:rFonts w:ascii="宋体" w:hAnsi="宋体" w:eastAsia="宋体" w:cs="宋体"/>
                <w:color w:val="auto"/>
                <w:kern w:val="0"/>
                <w:sz w:val="18"/>
                <w:szCs w:val="18"/>
                <w:lang w:bidi="ar"/>
              </w:rPr>
            </w:pPr>
          </w:p>
          <w:p w14:paraId="7C7CF275">
            <w:pPr>
              <w:rPr>
                <w:rFonts w:ascii="宋体" w:hAnsi="宋体" w:eastAsia="宋体" w:cs="宋体"/>
                <w:color w:val="auto"/>
                <w:kern w:val="0"/>
                <w:sz w:val="18"/>
                <w:szCs w:val="18"/>
                <w:lang w:bidi="ar"/>
              </w:rPr>
            </w:pPr>
          </w:p>
          <w:p w14:paraId="7CF2BAB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B48DC9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5DDB07B">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3.3清单及最高投标限价编制或审核项目</w:t>
            </w:r>
          </w:p>
          <w:p w14:paraId="785FE5D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C36FEB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48AB9E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926EB9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5173B4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D3C0B4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F6D658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08588B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1F570D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B915FF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AA392D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A94A16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4BC415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A5F9E7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5D37D4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C94F4E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C41FE5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84B8BF9">
            <w:pPr>
              <w:ind w:firstLine="645"/>
              <w:rPr>
                <w:rFonts w:ascii="宋体" w:hAnsi="宋体" w:eastAsia="宋体" w:cs="宋体"/>
                <w:color w:val="auto"/>
                <w:kern w:val="0"/>
                <w:sz w:val="18"/>
                <w:szCs w:val="18"/>
                <w:lang w:bidi="ar"/>
              </w:rPr>
            </w:pPr>
          </w:p>
          <w:p w14:paraId="4562A90D">
            <w:pPr>
              <w:rPr>
                <w:rFonts w:ascii="宋体" w:hAnsi="宋体" w:eastAsia="宋体" w:cs="宋体"/>
                <w:color w:val="auto"/>
                <w:kern w:val="0"/>
                <w:sz w:val="18"/>
                <w:szCs w:val="18"/>
                <w:lang w:bidi="ar"/>
              </w:rPr>
            </w:pPr>
          </w:p>
          <w:p w14:paraId="39906E54">
            <w:pPr>
              <w:rPr>
                <w:rFonts w:ascii="宋体" w:hAnsi="宋体" w:eastAsia="宋体" w:cs="宋体"/>
                <w:color w:val="auto"/>
                <w:kern w:val="0"/>
                <w:sz w:val="18"/>
                <w:szCs w:val="18"/>
                <w:lang w:bidi="ar"/>
              </w:rPr>
            </w:pPr>
          </w:p>
          <w:p w14:paraId="2F5E1E1D">
            <w:pPr>
              <w:rPr>
                <w:rFonts w:ascii="宋体" w:hAnsi="宋体" w:eastAsia="宋体" w:cs="宋体"/>
                <w:color w:val="auto"/>
                <w:kern w:val="0"/>
                <w:sz w:val="18"/>
                <w:szCs w:val="18"/>
                <w:lang w:bidi="ar"/>
              </w:rPr>
            </w:pPr>
          </w:p>
          <w:p w14:paraId="703D400C">
            <w:pPr>
              <w:ind w:firstLine="645"/>
              <w:rPr>
                <w:rFonts w:ascii="宋体" w:hAnsi="宋体" w:eastAsia="宋体" w:cs="宋体"/>
                <w:color w:val="auto"/>
                <w:kern w:val="0"/>
                <w:sz w:val="18"/>
                <w:szCs w:val="18"/>
                <w:lang w:bidi="ar"/>
              </w:rPr>
            </w:pPr>
          </w:p>
          <w:p w14:paraId="127D36AF">
            <w:pPr>
              <w:rPr>
                <w:rFonts w:ascii="宋体" w:hAnsi="宋体" w:eastAsia="宋体" w:cs="宋体"/>
                <w:color w:val="auto"/>
                <w:kern w:val="0"/>
                <w:sz w:val="18"/>
                <w:szCs w:val="18"/>
                <w:lang w:bidi="ar"/>
              </w:rPr>
            </w:pPr>
          </w:p>
          <w:p w14:paraId="68DA016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40E1E46">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3.3清单及最高投标限价编制或审核项目</w:t>
            </w:r>
          </w:p>
        </w:tc>
        <w:tc>
          <w:tcPr>
            <w:tcW w:w="637" w:type="dxa"/>
            <w:vMerge w:val="restart"/>
            <w:shd w:val="clear" w:color="auto" w:fill="auto"/>
            <w:tcMar>
              <w:top w:w="15" w:type="dxa"/>
              <w:left w:w="15" w:type="dxa"/>
              <w:right w:w="15" w:type="dxa"/>
            </w:tcMar>
            <w:vAlign w:val="center"/>
          </w:tcPr>
          <w:p w14:paraId="3A1E1E0B">
            <w:pPr>
              <w:widowControl/>
              <w:snapToGrid w:val="0"/>
              <w:ind w:right="21" w:rightChars="1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3.3.1咨询报告书</w:t>
            </w:r>
          </w:p>
          <w:p w14:paraId="20358BFF">
            <w:pPr>
              <w:widowControl/>
              <w:snapToGrid w:val="0"/>
              <w:ind w:right="21" w:rightChars="10"/>
              <w:textAlignment w:val="center"/>
              <w:rPr>
                <w:rFonts w:ascii="宋体" w:hAnsi="宋体" w:eastAsia="宋体" w:cs="宋体"/>
                <w:color w:val="auto"/>
                <w:kern w:val="0"/>
                <w:sz w:val="18"/>
                <w:szCs w:val="18"/>
                <w:lang w:bidi="ar"/>
              </w:rPr>
            </w:pPr>
          </w:p>
          <w:p w14:paraId="07B27B6B">
            <w:pPr>
              <w:widowControl/>
              <w:snapToGrid w:val="0"/>
              <w:ind w:right="21" w:rightChars="10"/>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2E12354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1）报告</w:t>
            </w:r>
            <w:r>
              <w:rPr>
                <w:rFonts w:hint="eastAsia" w:ascii="宋体" w:hAnsi="宋体" w:eastAsia="宋体" w:cs="宋体"/>
                <w:color w:val="auto"/>
                <w:spacing w:val="-11"/>
                <w:kern w:val="0"/>
                <w:sz w:val="18"/>
                <w:szCs w:val="18"/>
                <w:lang w:bidi="ar"/>
              </w:rPr>
              <w:t>书扉页中缺少报告书编号、委托方全称、起止作业日期、法定代表人和技术负责人</w:t>
            </w:r>
            <w:r>
              <w:rPr>
                <w:rFonts w:hint="eastAsia" w:ascii="宋体" w:hAnsi="宋体" w:eastAsia="宋体" w:cs="宋体"/>
                <w:color w:val="auto"/>
                <w:kern w:val="0"/>
                <w:sz w:val="18"/>
                <w:szCs w:val="18"/>
                <w:lang w:bidi="ar"/>
              </w:rPr>
              <w:t>（或专业负责人）姓名的，每发现一处扣减</w:t>
            </w:r>
            <w:r>
              <w:rPr>
                <w:rFonts w:ascii="宋体" w:hAnsi="宋体" w:eastAsia="宋体" w:cs="宋体"/>
                <w:color w:val="auto"/>
                <w:kern w:val="0"/>
                <w:sz w:val="18"/>
                <w:szCs w:val="18"/>
                <w:lang w:bidi="ar"/>
              </w:rPr>
              <w:t>0.1分；项目负责人和专业咨询员的姓名、执业资格、从事专业、签名、注册</w:t>
            </w:r>
            <w:r>
              <w:rPr>
                <w:rFonts w:hint="eastAsia" w:ascii="宋体" w:hAnsi="宋体" w:eastAsia="宋体" w:cs="宋体"/>
                <w:color w:val="auto"/>
                <w:kern w:val="0"/>
                <w:sz w:val="18"/>
                <w:szCs w:val="18"/>
                <w:lang w:bidi="ar"/>
              </w:rPr>
              <w:t>造价师执业印章有缺失或不一致的，每发现一处扣减</w:t>
            </w:r>
            <w:r>
              <w:rPr>
                <w:rFonts w:ascii="宋体" w:hAnsi="宋体" w:eastAsia="宋体" w:cs="宋体"/>
                <w:color w:val="auto"/>
                <w:kern w:val="0"/>
                <w:sz w:val="18"/>
                <w:szCs w:val="18"/>
                <w:lang w:bidi="ar"/>
              </w:rPr>
              <w:t>0.2分；如发现项目不是签字注册</w:t>
            </w:r>
            <w:r>
              <w:rPr>
                <w:rFonts w:hint="eastAsia" w:ascii="宋体" w:hAnsi="宋体" w:eastAsia="宋体" w:cs="宋体"/>
                <w:color w:val="auto"/>
                <w:kern w:val="0"/>
                <w:sz w:val="18"/>
                <w:szCs w:val="18"/>
                <w:lang w:bidi="ar"/>
              </w:rPr>
              <w:t>造价师本人完成的，减</w:t>
            </w:r>
            <w:r>
              <w:rPr>
                <w:rFonts w:ascii="宋体" w:hAnsi="宋体" w:eastAsia="宋体" w:cs="宋体"/>
                <w:color w:val="auto"/>
                <w:kern w:val="0"/>
                <w:sz w:val="18"/>
                <w:szCs w:val="18"/>
                <w:lang w:bidi="ar"/>
              </w:rPr>
              <w:t>1.5分，并按规定向管理部门移交处理。</w:t>
            </w:r>
          </w:p>
        </w:tc>
        <w:tc>
          <w:tcPr>
            <w:tcW w:w="528" w:type="dxa"/>
            <w:shd w:val="clear" w:color="auto" w:fill="auto"/>
            <w:tcMar>
              <w:top w:w="15" w:type="dxa"/>
              <w:left w:w="15" w:type="dxa"/>
              <w:right w:w="15" w:type="dxa"/>
            </w:tcMar>
            <w:vAlign w:val="center"/>
          </w:tcPr>
          <w:p w14:paraId="3F930283">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1837819">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4A06BCA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1.5</w:t>
            </w:r>
          </w:p>
        </w:tc>
        <w:tc>
          <w:tcPr>
            <w:tcW w:w="497" w:type="dxa"/>
            <w:shd w:val="clear" w:color="auto" w:fill="auto"/>
            <w:tcMar>
              <w:top w:w="15" w:type="dxa"/>
              <w:left w:w="15" w:type="dxa"/>
              <w:right w:w="15" w:type="dxa"/>
            </w:tcMar>
            <w:vAlign w:val="center"/>
          </w:tcPr>
          <w:p w14:paraId="7B5AAB9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F8887A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41614C1">
            <w:pPr>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A4D85CA">
            <w:pPr>
              <w:rPr>
                <w:rFonts w:ascii="宋体" w:hAnsi="宋体" w:eastAsia="宋体" w:cs="宋体"/>
                <w:color w:val="auto"/>
                <w:sz w:val="18"/>
                <w:szCs w:val="18"/>
              </w:rPr>
            </w:pPr>
          </w:p>
        </w:tc>
      </w:tr>
      <w:tr w14:paraId="4A6B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jc w:val="center"/>
        </w:trPr>
        <w:tc>
          <w:tcPr>
            <w:tcW w:w="744" w:type="dxa"/>
            <w:vMerge w:val="continue"/>
            <w:shd w:val="clear" w:color="auto" w:fill="auto"/>
            <w:tcMar>
              <w:top w:w="15" w:type="dxa"/>
              <w:left w:w="15" w:type="dxa"/>
              <w:right w:w="15" w:type="dxa"/>
            </w:tcMar>
            <w:vAlign w:val="center"/>
          </w:tcPr>
          <w:p w14:paraId="6857786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EF5A77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F4688EC">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72FEAE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2）报告书正文内容对委托方及委托事项、项目概况、编制或审核范围、编制或审核的主要方法和依据、咨询结论或建议、编制或审核说明事项、审核项目的核减原因等有缺失的，每发现一处减0.2分。</w:t>
            </w:r>
          </w:p>
        </w:tc>
        <w:tc>
          <w:tcPr>
            <w:tcW w:w="528" w:type="dxa"/>
            <w:shd w:val="clear" w:color="auto" w:fill="auto"/>
            <w:tcMar>
              <w:top w:w="15" w:type="dxa"/>
              <w:left w:w="15" w:type="dxa"/>
              <w:right w:w="15" w:type="dxa"/>
            </w:tcMar>
            <w:vAlign w:val="center"/>
          </w:tcPr>
          <w:p w14:paraId="4ADEC4B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554773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F2D794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42D8F8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A2B76A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D1D6F67">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1F5609E">
            <w:pPr>
              <w:widowControl/>
              <w:snapToGrid w:val="0"/>
              <w:jc w:val="left"/>
              <w:rPr>
                <w:rFonts w:ascii="宋体" w:hAnsi="宋体" w:eastAsia="宋体" w:cs="宋体"/>
                <w:color w:val="auto"/>
                <w:sz w:val="18"/>
                <w:szCs w:val="18"/>
              </w:rPr>
            </w:pPr>
          </w:p>
        </w:tc>
      </w:tr>
      <w:tr w14:paraId="096C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744" w:type="dxa"/>
            <w:vMerge w:val="continue"/>
            <w:shd w:val="clear" w:color="auto" w:fill="auto"/>
            <w:tcMar>
              <w:top w:w="15" w:type="dxa"/>
              <w:left w:w="15" w:type="dxa"/>
              <w:right w:w="15" w:type="dxa"/>
            </w:tcMar>
            <w:vAlign w:val="center"/>
          </w:tcPr>
          <w:p w14:paraId="6DD8C3A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6EA1E85">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09F32F0">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EB55FF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3）咨询报告书落款</w:t>
            </w:r>
            <w:r>
              <w:rPr>
                <w:rFonts w:hint="eastAsia" w:ascii="宋体" w:hAnsi="宋体" w:eastAsia="宋体" w:cs="宋体"/>
                <w:color w:val="auto"/>
                <w:kern w:val="0"/>
                <w:sz w:val="18"/>
                <w:szCs w:val="18"/>
                <w:lang w:bidi="ar"/>
              </w:rPr>
              <w:t>中项目负责人签名、加盖个人执业资格印章等格式缺失或错误的，每发现一处减</w:t>
            </w:r>
            <w:r>
              <w:rPr>
                <w:rFonts w:ascii="宋体" w:hAnsi="宋体" w:eastAsia="宋体" w:cs="宋体"/>
                <w:color w:val="auto"/>
                <w:kern w:val="0"/>
                <w:sz w:val="18"/>
                <w:szCs w:val="18"/>
                <w:lang w:bidi="ar"/>
              </w:rPr>
              <w:t>0.2分；加盖企业公章，报告日期等其他方面不符合要求的，每发现一处减0.1分。</w:t>
            </w:r>
          </w:p>
        </w:tc>
        <w:tc>
          <w:tcPr>
            <w:tcW w:w="528" w:type="dxa"/>
            <w:shd w:val="clear" w:color="auto" w:fill="auto"/>
            <w:tcMar>
              <w:top w:w="15" w:type="dxa"/>
              <w:left w:w="15" w:type="dxa"/>
              <w:right w:w="15" w:type="dxa"/>
            </w:tcMar>
            <w:vAlign w:val="center"/>
          </w:tcPr>
          <w:p w14:paraId="55BE6D1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550057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069E1C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4BCD27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17E750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5B18935">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8D09021">
            <w:pPr>
              <w:widowControl/>
              <w:snapToGrid w:val="0"/>
              <w:jc w:val="left"/>
              <w:rPr>
                <w:rFonts w:ascii="宋体" w:hAnsi="宋体" w:eastAsia="宋体" w:cs="宋体"/>
                <w:color w:val="auto"/>
                <w:sz w:val="18"/>
                <w:szCs w:val="18"/>
              </w:rPr>
            </w:pPr>
          </w:p>
        </w:tc>
      </w:tr>
      <w:tr w14:paraId="46A7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744" w:type="dxa"/>
            <w:vMerge w:val="continue"/>
            <w:shd w:val="clear" w:color="auto" w:fill="auto"/>
            <w:tcMar>
              <w:top w:w="15" w:type="dxa"/>
              <w:left w:w="15" w:type="dxa"/>
              <w:right w:w="15" w:type="dxa"/>
            </w:tcMar>
            <w:vAlign w:val="center"/>
          </w:tcPr>
          <w:p w14:paraId="763DF2B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32DB28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54273F6">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573A6D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4）报告书附件有汇总表、工程量清单（最高投标限价）缺失情形的，每缺失一份扣减0.2分。</w:t>
            </w:r>
          </w:p>
        </w:tc>
        <w:tc>
          <w:tcPr>
            <w:tcW w:w="528" w:type="dxa"/>
            <w:shd w:val="clear" w:color="auto" w:fill="auto"/>
            <w:tcMar>
              <w:top w:w="15" w:type="dxa"/>
              <w:left w:w="15" w:type="dxa"/>
              <w:right w:w="15" w:type="dxa"/>
            </w:tcMar>
            <w:vAlign w:val="center"/>
          </w:tcPr>
          <w:p w14:paraId="090B134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1E30A33">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6D352B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3F12F8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AC4670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F71882A">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DCA31B2">
            <w:pPr>
              <w:widowControl/>
              <w:snapToGrid w:val="0"/>
              <w:jc w:val="left"/>
              <w:rPr>
                <w:rFonts w:ascii="宋体" w:hAnsi="宋体" w:eastAsia="宋体" w:cs="宋体"/>
                <w:color w:val="auto"/>
                <w:sz w:val="18"/>
                <w:szCs w:val="18"/>
              </w:rPr>
            </w:pPr>
          </w:p>
        </w:tc>
      </w:tr>
      <w:tr w14:paraId="2E91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744" w:type="dxa"/>
            <w:vMerge w:val="continue"/>
            <w:shd w:val="clear" w:color="auto" w:fill="auto"/>
            <w:tcMar>
              <w:top w:w="15" w:type="dxa"/>
              <w:left w:w="15" w:type="dxa"/>
              <w:right w:w="15" w:type="dxa"/>
            </w:tcMar>
            <w:vAlign w:val="center"/>
          </w:tcPr>
          <w:p w14:paraId="0E3D824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CE5D631">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932EFB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48A0F0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5）咨询报告书扉页的编制人（专业咨询员）、项目负责人、技术负责人（或专业负责人）与工程量清单（最高投标限价）封面及内页的相应人员不一致的，每发现一处减0.2分。</w:t>
            </w:r>
          </w:p>
        </w:tc>
        <w:tc>
          <w:tcPr>
            <w:tcW w:w="528" w:type="dxa"/>
            <w:shd w:val="clear" w:color="auto" w:fill="auto"/>
            <w:tcMar>
              <w:top w:w="15" w:type="dxa"/>
              <w:left w:w="15" w:type="dxa"/>
              <w:right w:w="15" w:type="dxa"/>
            </w:tcMar>
            <w:vAlign w:val="center"/>
          </w:tcPr>
          <w:p w14:paraId="416888E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6E260FF">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855FEC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283366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37C49C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F866F2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4680559">
            <w:pPr>
              <w:widowControl/>
              <w:snapToGrid w:val="0"/>
              <w:jc w:val="left"/>
              <w:rPr>
                <w:rFonts w:ascii="宋体" w:hAnsi="宋体" w:eastAsia="宋体" w:cs="宋体"/>
                <w:color w:val="auto"/>
                <w:sz w:val="18"/>
                <w:szCs w:val="18"/>
              </w:rPr>
            </w:pPr>
          </w:p>
        </w:tc>
      </w:tr>
      <w:tr w14:paraId="414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744" w:type="dxa"/>
            <w:vMerge w:val="continue"/>
            <w:shd w:val="clear" w:color="auto" w:fill="auto"/>
            <w:tcMar>
              <w:top w:w="15" w:type="dxa"/>
              <w:left w:w="15" w:type="dxa"/>
              <w:right w:w="15" w:type="dxa"/>
            </w:tcMar>
            <w:vAlign w:val="center"/>
          </w:tcPr>
          <w:p w14:paraId="30E8C59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FE297F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E9FB1F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145110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6）咨询报告书正文、汇总表、成果封面、质量控制流程单等资料数据、日期对应关系错误，每发现一处减0.2分。</w:t>
            </w:r>
          </w:p>
        </w:tc>
        <w:tc>
          <w:tcPr>
            <w:tcW w:w="528" w:type="dxa"/>
            <w:shd w:val="clear" w:color="auto" w:fill="auto"/>
            <w:tcMar>
              <w:top w:w="15" w:type="dxa"/>
              <w:left w:w="15" w:type="dxa"/>
              <w:right w:w="15" w:type="dxa"/>
            </w:tcMar>
            <w:vAlign w:val="center"/>
          </w:tcPr>
          <w:p w14:paraId="4B7FE12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B542CDA">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D18D7F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18A3E5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020A90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0191769">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9FE8A12">
            <w:pPr>
              <w:widowControl/>
              <w:snapToGrid w:val="0"/>
              <w:jc w:val="left"/>
              <w:rPr>
                <w:rFonts w:ascii="宋体" w:hAnsi="宋体" w:eastAsia="宋体" w:cs="宋体"/>
                <w:color w:val="auto"/>
                <w:sz w:val="18"/>
                <w:szCs w:val="18"/>
              </w:rPr>
            </w:pPr>
          </w:p>
        </w:tc>
      </w:tr>
      <w:tr w14:paraId="3D98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744" w:type="dxa"/>
            <w:vMerge w:val="continue"/>
            <w:shd w:val="clear" w:color="auto" w:fill="auto"/>
            <w:tcMar>
              <w:top w:w="15" w:type="dxa"/>
              <w:left w:w="15" w:type="dxa"/>
              <w:right w:w="15" w:type="dxa"/>
            </w:tcMar>
            <w:vAlign w:val="center"/>
          </w:tcPr>
          <w:p w14:paraId="00BD604C">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90329A4">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752013E8">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3.3.2质量控制</w:t>
            </w:r>
          </w:p>
          <w:p w14:paraId="2D5D5D96">
            <w:pPr>
              <w:ind w:firstLine="645"/>
              <w:rPr>
                <w:rFonts w:ascii="宋体" w:hAnsi="宋体" w:eastAsia="宋体" w:cs="宋体"/>
                <w:color w:val="auto"/>
                <w:kern w:val="0"/>
                <w:sz w:val="18"/>
                <w:szCs w:val="18"/>
                <w:lang w:bidi="ar"/>
              </w:rPr>
            </w:pPr>
          </w:p>
          <w:p w14:paraId="4C3F1028">
            <w:pP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48FA7F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1）编制人(专业咨询员)应进行工程量计算而</w:t>
            </w:r>
            <w:r>
              <w:rPr>
                <w:rFonts w:hint="eastAsia" w:ascii="宋体" w:hAnsi="宋体" w:eastAsia="宋体" w:cs="宋体"/>
                <w:color w:val="auto"/>
                <w:kern w:val="0"/>
                <w:sz w:val="18"/>
                <w:szCs w:val="18"/>
                <w:lang w:bidi="ar"/>
              </w:rPr>
              <w:t>无工程量计算书的（工程量计算书为电子媒介附在咨询成果档案中视同提供），计减</w:t>
            </w:r>
            <w:r>
              <w:rPr>
                <w:rFonts w:ascii="宋体" w:hAnsi="宋体" w:eastAsia="宋体" w:cs="宋体"/>
                <w:color w:val="auto"/>
                <w:kern w:val="0"/>
                <w:sz w:val="18"/>
                <w:szCs w:val="18"/>
                <w:lang w:bidi="ar"/>
              </w:rPr>
              <w:t>0.5分；有工程量计算</w:t>
            </w:r>
            <w:r>
              <w:rPr>
                <w:rFonts w:hint="eastAsia" w:ascii="宋体" w:hAnsi="宋体" w:eastAsia="宋体" w:cs="宋体"/>
                <w:color w:val="auto"/>
                <w:kern w:val="0"/>
                <w:sz w:val="18"/>
                <w:szCs w:val="18"/>
                <w:lang w:bidi="ar"/>
              </w:rPr>
              <w:t>书但是内容不完整或计算过程不完整的，每发现一处减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17B950C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281ECD">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730C82CB">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97" w:type="dxa"/>
            <w:shd w:val="clear" w:color="auto" w:fill="auto"/>
            <w:tcMar>
              <w:top w:w="15" w:type="dxa"/>
              <w:left w:w="15" w:type="dxa"/>
              <w:right w:w="15" w:type="dxa"/>
            </w:tcMar>
            <w:vAlign w:val="center"/>
          </w:tcPr>
          <w:p w14:paraId="5CBBBDA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23946F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FF6EEE9">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98F8ADB">
            <w:pPr>
              <w:widowControl/>
              <w:snapToGrid w:val="0"/>
              <w:jc w:val="left"/>
              <w:rPr>
                <w:rFonts w:ascii="宋体" w:hAnsi="宋体" w:eastAsia="宋体" w:cs="宋体"/>
                <w:color w:val="auto"/>
                <w:sz w:val="18"/>
                <w:szCs w:val="18"/>
              </w:rPr>
            </w:pPr>
          </w:p>
        </w:tc>
      </w:tr>
      <w:tr w14:paraId="6FE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jc w:val="center"/>
        </w:trPr>
        <w:tc>
          <w:tcPr>
            <w:tcW w:w="744" w:type="dxa"/>
            <w:vMerge w:val="continue"/>
            <w:shd w:val="clear" w:color="auto" w:fill="auto"/>
            <w:tcMar>
              <w:top w:w="15" w:type="dxa"/>
              <w:left w:w="15" w:type="dxa"/>
              <w:right w:w="15" w:type="dxa"/>
            </w:tcMar>
            <w:vAlign w:val="center"/>
          </w:tcPr>
          <w:p w14:paraId="5D3DB1B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101E27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C94FB5F">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60B769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2）缺少审核人(项目负责人或专业造价工程师)、审定人(技术负责人或专业负责人)的复核及审定底稿、现场勘验记录或现场勘验的工程量核实记录的，每缺一项减0.2分。</w:t>
            </w:r>
          </w:p>
        </w:tc>
        <w:tc>
          <w:tcPr>
            <w:tcW w:w="528" w:type="dxa"/>
            <w:shd w:val="clear" w:color="auto" w:fill="auto"/>
            <w:tcMar>
              <w:top w:w="15" w:type="dxa"/>
              <w:left w:w="15" w:type="dxa"/>
              <w:right w:w="15" w:type="dxa"/>
            </w:tcMar>
            <w:vAlign w:val="center"/>
          </w:tcPr>
          <w:p w14:paraId="45D2BEA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1973BEA">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EB9592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0263114">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65C766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717E21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5803CF0">
            <w:pPr>
              <w:widowControl/>
              <w:snapToGrid w:val="0"/>
              <w:jc w:val="left"/>
              <w:rPr>
                <w:rFonts w:ascii="宋体" w:hAnsi="宋体" w:eastAsia="宋体" w:cs="宋体"/>
                <w:color w:val="auto"/>
                <w:sz w:val="18"/>
                <w:szCs w:val="18"/>
              </w:rPr>
            </w:pPr>
          </w:p>
        </w:tc>
      </w:tr>
      <w:tr w14:paraId="4061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744" w:type="dxa"/>
            <w:vMerge w:val="continue"/>
            <w:shd w:val="clear" w:color="auto" w:fill="auto"/>
            <w:tcMar>
              <w:top w:w="15" w:type="dxa"/>
              <w:left w:w="15" w:type="dxa"/>
              <w:right w:w="15" w:type="dxa"/>
            </w:tcMar>
            <w:vAlign w:val="center"/>
          </w:tcPr>
          <w:p w14:paraId="6D70C7C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78416E6">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C06085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F81391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3）档案中缺少三级质量控制流程单，每缺一份减0.3分。</w:t>
            </w:r>
          </w:p>
        </w:tc>
        <w:tc>
          <w:tcPr>
            <w:tcW w:w="528" w:type="dxa"/>
            <w:shd w:val="clear" w:color="auto" w:fill="auto"/>
            <w:tcMar>
              <w:top w:w="15" w:type="dxa"/>
              <w:left w:w="15" w:type="dxa"/>
              <w:right w:w="15" w:type="dxa"/>
            </w:tcMar>
            <w:vAlign w:val="center"/>
          </w:tcPr>
          <w:p w14:paraId="7A3D1CB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8F1F35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CE45C1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1AEAE9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262EEA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8E22CA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053F17A">
            <w:pPr>
              <w:widowControl/>
              <w:snapToGrid w:val="0"/>
              <w:jc w:val="left"/>
              <w:rPr>
                <w:rFonts w:ascii="宋体" w:hAnsi="宋体" w:eastAsia="宋体" w:cs="宋体"/>
                <w:color w:val="auto"/>
                <w:sz w:val="18"/>
                <w:szCs w:val="18"/>
              </w:rPr>
            </w:pPr>
          </w:p>
        </w:tc>
      </w:tr>
      <w:tr w14:paraId="0EFB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44" w:type="dxa"/>
            <w:vMerge w:val="continue"/>
            <w:shd w:val="clear" w:color="auto" w:fill="auto"/>
            <w:tcMar>
              <w:top w:w="15" w:type="dxa"/>
              <w:left w:w="15" w:type="dxa"/>
              <w:right w:w="15" w:type="dxa"/>
            </w:tcMar>
            <w:vAlign w:val="center"/>
          </w:tcPr>
          <w:p w14:paraId="792893D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B79F3D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A13371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765660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4）流程单上三级复核意见、签名、印章、日期，发现逻辑错误或不齐全的，每发现一处减0.2分。</w:t>
            </w:r>
          </w:p>
        </w:tc>
        <w:tc>
          <w:tcPr>
            <w:tcW w:w="528" w:type="dxa"/>
            <w:shd w:val="clear" w:color="auto" w:fill="auto"/>
            <w:tcMar>
              <w:top w:w="15" w:type="dxa"/>
              <w:left w:w="15" w:type="dxa"/>
              <w:right w:w="15" w:type="dxa"/>
            </w:tcMar>
            <w:vAlign w:val="center"/>
          </w:tcPr>
          <w:p w14:paraId="08C082E3">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01ACE07">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8A5EC1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194A1F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9CA9F3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286482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8A1883F">
            <w:pPr>
              <w:widowControl/>
              <w:snapToGrid w:val="0"/>
              <w:jc w:val="left"/>
              <w:rPr>
                <w:rFonts w:ascii="宋体" w:hAnsi="宋体" w:eastAsia="宋体" w:cs="宋体"/>
                <w:color w:val="auto"/>
                <w:sz w:val="18"/>
                <w:szCs w:val="18"/>
              </w:rPr>
            </w:pPr>
          </w:p>
        </w:tc>
      </w:tr>
      <w:tr w14:paraId="5B5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744" w:type="dxa"/>
            <w:vMerge w:val="continue"/>
            <w:shd w:val="clear" w:color="auto" w:fill="auto"/>
            <w:tcMar>
              <w:top w:w="15" w:type="dxa"/>
              <w:left w:w="15" w:type="dxa"/>
              <w:right w:w="15" w:type="dxa"/>
            </w:tcMar>
            <w:vAlign w:val="center"/>
          </w:tcPr>
          <w:p w14:paraId="4CC795B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8589FB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E08D29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CCAE85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5）自校意见对工程计量及计价、人工及材料价格选取是否已按招标文件的约定进行编制或审核，数据计算是否无误、初步结果是否准确完整等描述不详细的，每发现一处减0.1分。</w:t>
            </w:r>
          </w:p>
        </w:tc>
        <w:tc>
          <w:tcPr>
            <w:tcW w:w="528" w:type="dxa"/>
            <w:shd w:val="clear" w:color="auto" w:fill="auto"/>
            <w:tcMar>
              <w:top w:w="15" w:type="dxa"/>
              <w:left w:w="15" w:type="dxa"/>
              <w:right w:w="15" w:type="dxa"/>
            </w:tcMar>
            <w:vAlign w:val="center"/>
          </w:tcPr>
          <w:p w14:paraId="7B499B3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CD68AB4">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7C82D8A">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7A656E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BCA8E13">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20C912A">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1748A3A">
            <w:pPr>
              <w:widowControl/>
              <w:snapToGrid w:val="0"/>
              <w:jc w:val="left"/>
              <w:rPr>
                <w:rFonts w:ascii="宋体" w:hAnsi="宋体" w:eastAsia="宋体" w:cs="宋体"/>
                <w:color w:val="auto"/>
                <w:sz w:val="18"/>
                <w:szCs w:val="18"/>
              </w:rPr>
            </w:pPr>
          </w:p>
        </w:tc>
      </w:tr>
      <w:tr w14:paraId="335E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744" w:type="dxa"/>
            <w:vMerge w:val="continue"/>
            <w:shd w:val="clear" w:color="auto" w:fill="auto"/>
            <w:tcMar>
              <w:top w:w="15" w:type="dxa"/>
              <w:left w:w="15" w:type="dxa"/>
              <w:right w:w="15" w:type="dxa"/>
            </w:tcMar>
            <w:vAlign w:val="center"/>
          </w:tcPr>
          <w:p w14:paraId="26B8A65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068CB6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A640726">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337DA1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项目负责人应对专业咨询人使用工程计价基础资料和编制依据的全面性、真实性和有效性进行审核，并应对相关工作做一定比例的复核，对错误的部分提出书面或线上的修改和补充意见，复核内容清晰、意见明确且填写完整的，计加0.3分。</w:t>
            </w:r>
          </w:p>
        </w:tc>
        <w:tc>
          <w:tcPr>
            <w:tcW w:w="528" w:type="dxa"/>
            <w:shd w:val="clear" w:color="auto" w:fill="auto"/>
            <w:tcMar>
              <w:top w:w="15" w:type="dxa"/>
              <w:left w:w="15" w:type="dxa"/>
              <w:right w:w="15" w:type="dxa"/>
            </w:tcMar>
            <w:vAlign w:val="center"/>
          </w:tcPr>
          <w:p w14:paraId="40507B8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05B1585B">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2E9A68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2A7394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4F2434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59F2CE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08140AD">
            <w:pPr>
              <w:widowControl/>
              <w:snapToGrid w:val="0"/>
              <w:jc w:val="left"/>
              <w:rPr>
                <w:rFonts w:ascii="宋体" w:hAnsi="宋体" w:eastAsia="宋体" w:cs="宋体"/>
                <w:color w:val="auto"/>
                <w:sz w:val="18"/>
                <w:szCs w:val="18"/>
              </w:rPr>
            </w:pPr>
          </w:p>
        </w:tc>
      </w:tr>
      <w:tr w14:paraId="56EB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744" w:type="dxa"/>
            <w:vMerge w:val="continue"/>
            <w:shd w:val="clear" w:color="auto" w:fill="auto"/>
            <w:tcMar>
              <w:top w:w="15" w:type="dxa"/>
              <w:left w:w="15" w:type="dxa"/>
              <w:right w:w="15" w:type="dxa"/>
            </w:tcMar>
            <w:vAlign w:val="center"/>
          </w:tcPr>
          <w:p w14:paraId="7983D9A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A9C04C5">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6C2961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3F9D5F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技术负责人应复核工程计价基础资料和编制依据的全面性、真实性和有效性，并应依据工程经济指标进行工程造价的合理性分析，对工程造价咨询质量进行整体控制和审定，审定内容清晰、意见明确且填写完整的，计加0.2分。</w:t>
            </w:r>
          </w:p>
        </w:tc>
        <w:tc>
          <w:tcPr>
            <w:tcW w:w="528" w:type="dxa"/>
            <w:shd w:val="clear" w:color="auto" w:fill="auto"/>
            <w:tcMar>
              <w:top w:w="15" w:type="dxa"/>
              <w:left w:w="15" w:type="dxa"/>
              <w:right w:w="15" w:type="dxa"/>
            </w:tcMar>
            <w:vAlign w:val="center"/>
          </w:tcPr>
          <w:p w14:paraId="21114BB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70315E3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7D51EE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8A6A97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3996B6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BC34BF3">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4DF59A1">
            <w:pPr>
              <w:widowControl/>
              <w:snapToGrid w:val="0"/>
              <w:jc w:val="left"/>
              <w:rPr>
                <w:rFonts w:ascii="宋体" w:hAnsi="宋体" w:eastAsia="宋体" w:cs="宋体"/>
                <w:color w:val="auto"/>
                <w:sz w:val="18"/>
                <w:szCs w:val="18"/>
              </w:rPr>
            </w:pPr>
          </w:p>
        </w:tc>
      </w:tr>
      <w:tr w14:paraId="4A46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3130F94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8B3D86E">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79FBFBB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8699F35">
            <w:pPr>
              <w:ind w:firstLine="645"/>
              <w:rPr>
                <w:rFonts w:ascii="宋体" w:hAnsi="宋体" w:eastAsia="宋体" w:cs="宋体"/>
                <w:color w:val="auto"/>
                <w:sz w:val="18"/>
                <w:szCs w:val="18"/>
              </w:rPr>
            </w:pPr>
          </w:p>
          <w:p w14:paraId="49C8199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BAFF5C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EF33E9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CFFA64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2C8E6C5">
            <w:pPr>
              <w:ind w:firstLine="645"/>
              <w:rPr>
                <w:rFonts w:ascii="宋体" w:hAnsi="宋体" w:eastAsia="宋体" w:cs="宋体"/>
                <w:color w:val="auto"/>
                <w:sz w:val="18"/>
                <w:szCs w:val="18"/>
              </w:rPr>
            </w:pPr>
          </w:p>
          <w:p w14:paraId="5AEA71E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5634DF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1ABA55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E499464">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3.3.3成果质量</w:t>
            </w:r>
          </w:p>
          <w:p w14:paraId="35E257C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0D2B62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0E4F06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52F05D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E43299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55130D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DAE81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1A1334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6E8B85B">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05A38AE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1）工程量清单或最高投标限价未按招标文件要求编制的，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3分</w:t>
            </w:r>
            <w:r>
              <w:rPr>
                <w:rFonts w:hint="eastAsia" w:ascii="宋体" w:hAnsi="宋体" w:eastAsia="宋体" w:cs="宋体"/>
                <w:color w:val="auto"/>
                <w:kern w:val="0"/>
                <w:sz w:val="18"/>
                <w:szCs w:val="18"/>
                <w:lang w:bidi="ar"/>
              </w:rPr>
              <w:t>；对无招标文件且未按委托人要求编制的，计减</w:t>
            </w:r>
            <w:r>
              <w:rPr>
                <w:rFonts w:ascii="宋体" w:hAnsi="宋体" w:eastAsia="宋体" w:cs="宋体"/>
                <w:color w:val="auto"/>
                <w:kern w:val="0"/>
                <w:sz w:val="18"/>
                <w:szCs w:val="18"/>
                <w:lang w:bidi="ar"/>
              </w:rPr>
              <w:t>1.5分。</w:t>
            </w:r>
          </w:p>
        </w:tc>
        <w:tc>
          <w:tcPr>
            <w:tcW w:w="528" w:type="dxa"/>
            <w:shd w:val="clear" w:color="auto" w:fill="auto"/>
            <w:tcMar>
              <w:top w:w="15" w:type="dxa"/>
              <w:left w:w="15" w:type="dxa"/>
              <w:right w:w="15" w:type="dxa"/>
            </w:tcMar>
            <w:vAlign w:val="center"/>
          </w:tcPr>
          <w:p w14:paraId="27EF36B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D5D40CF">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1767CA35">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4.5</w:t>
            </w:r>
          </w:p>
        </w:tc>
        <w:tc>
          <w:tcPr>
            <w:tcW w:w="497" w:type="dxa"/>
            <w:shd w:val="clear" w:color="auto" w:fill="auto"/>
            <w:tcMar>
              <w:top w:w="15" w:type="dxa"/>
              <w:left w:w="15" w:type="dxa"/>
              <w:right w:w="15" w:type="dxa"/>
            </w:tcMar>
            <w:vAlign w:val="center"/>
          </w:tcPr>
          <w:p w14:paraId="03C62F0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ECD2A7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761F77B">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32CEA477">
            <w:pPr>
              <w:widowControl/>
              <w:snapToGrid w:val="0"/>
              <w:jc w:val="left"/>
              <w:rPr>
                <w:rFonts w:ascii="宋体" w:hAnsi="宋体" w:eastAsia="宋体" w:cs="宋体"/>
                <w:color w:val="auto"/>
                <w:sz w:val="18"/>
                <w:szCs w:val="18"/>
              </w:rPr>
            </w:pPr>
          </w:p>
        </w:tc>
      </w:tr>
      <w:tr w14:paraId="3C6F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44" w:type="dxa"/>
            <w:vMerge w:val="continue"/>
            <w:shd w:val="clear" w:color="auto" w:fill="auto"/>
            <w:tcMar>
              <w:top w:w="15" w:type="dxa"/>
              <w:left w:w="15" w:type="dxa"/>
              <w:right w:w="15" w:type="dxa"/>
            </w:tcMar>
            <w:vAlign w:val="center"/>
          </w:tcPr>
          <w:p w14:paraId="16BECD4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E00D1B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1996090">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94BA9D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2）编制的工程量清单或最高投标限价无编制说明的，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0.3分；编制说明内容不符合规程要求的，每发现一处减0.1分。</w:t>
            </w:r>
          </w:p>
        </w:tc>
        <w:tc>
          <w:tcPr>
            <w:tcW w:w="528" w:type="dxa"/>
            <w:shd w:val="clear" w:color="auto" w:fill="auto"/>
            <w:tcMar>
              <w:top w:w="15" w:type="dxa"/>
              <w:left w:w="15" w:type="dxa"/>
              <w:right w:w="15" w:type="dxa"/>
            </w:tcMar>
            <w:vAlign w:val="center"/>
          </w:tcPr>
          <w:p w14:paraId="73BC065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3F0561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89AE08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094DDA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69D389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B4278D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E359316">
            <w:pPr>
              <w:widowControl/>
              <w:snapToGrid w:val="0"/>
              <w:jc w:val="left"/>
              <w:rPr>
                <w:rFonts w:ascii="宋体" w:hAnsi="宋体" w:eastAsia="宋体" w:cs="宋体"/>
                <w:color w:val="auto"/>
                <w:sz w:val="18"/>
                <w:szCs w:val="18"/>
              </w:rPr>
            </w:pPr>
          </w:p>
        </w:tc>
      </w:tr>
      <w:tr w14:paraId="7C5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744" w:type="dxa"/>
            <w:vMerge w:val="continue"/>
            <w:shd w:val="clear" w:color="auto" w:fill="auto"/>
            <w:tcMar>
              <w:top w:w="15" w:type="dxa"/>
              <w:left w:w="15" w:type="dxa"/>
              <w:right w:w="15" w:type="dxa"/>
            </w:tcMar>
            <w:vAlign w:val="center"/>
          </w:tcPr>
          <w:p w14:paraId="2834E9C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92DCEE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76F5EA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483093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3）工程量清单或最高投标限价成果文件中无“项目特征”描述的，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0.3分；“项目特征”描述错误，每发现一处减0.2分：“项目特征”描述不符合</w:t>
            </w:r>
            <w:r>
              <w:rPr>
                <w:rFonts w:hint="eastAsia" w:ascii="宋体" w:hAnsi="宋体" w:eastAsia="宋体" w:cs="宋体"/>
                <w:color w:val="auto"/>
                <w:kern w:val="0"/>
                <w:sz w:val="18"/>
                <w:szCs w:val="18"/>
                <w:lang w:bidi="ar"/>
              </w:rPr>
              <w:t>规范</w:t>
            </w:r>
            <w:r>
              <w:rPr>
                <w:rFonts w:ascii="宋体" w:hAnsi="宋体" w:eastAsia="宋体" w:cs="宋体"/>
                <w:color w:val="auto"/>
                <w:kern w:val="0"/>
                <w:sz w:val="18"/>
                <w:szCs w:val="18"/>
                <w:lang w:bidi="ar"/>
              </w:rPr>
              <w:t>要求的，每发现一处减0.1分。</w:t>
            </w:r>
          </w:p>
        </w:tc>
        <w:tc>
          <w:tcPr>
            <w:tcW w:w="528" w:type="dxa"/>
            <w:shd w:val="clear" w:color="auto" w:fill="auto"/>
            <w:tcMar>
              <w:top w:w="15" w:type="dxa"/>
              <w:left w:w="15" w:type="dxa"/>
              <w:right w:w="15" w:type="dxa"/>
            </w:tcMar>
            <w:vAlign w:val="center"/>
          </w:tcPr>
          <w:p w14:paraId="18531F3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C9EDC7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45633A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C1FEF6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CD72F87">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8C8DDF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3F509F1">
            <w:pPr>
              <w:widowControl/>
              <w:snapToGrid w:val="0"/>
              <w:jc w:val="left"/>
              <w:rPr>
                <w:rFonts w:ascii="宋体" w:hAnsi="宋体" w:eastAsia="宋体" w:cs="宋体"/>
                <w:color w:val="auto"/>
                <w:sz w:val="18"/>
                <w:szCs w:val="18"/>
              </w:rPr>
            </w:pPr>
          </w:p>
        </w:tc>
      </w:tr>
      <w:tr w14:paraId="16A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744" w:type="dxa"/>
            <w:vMerge w:val="continue"/>
            <w:shd w:val="clear" w:color="auto" w:fill="auto"/>
            <w:tcMar>
              <w:top w:w="15" w:type="dxa"/>
              <w:left w:w="15" w:type="dxa"/>
              <w:right w:w="15" w:type="dxa"/>
            </w:tcMar>
            <w:vAlign w:val="center"/>
          </w:tcPr>
          <w:p w14:paraId="6AA808B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587854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6B58A2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46A440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4）工程量清单中有违反计价</w:t>
            </w:r>
            <w:r>
              <w:rPr>
                <w:rFonts w:hint="eastAsia" w:ascii="宋体" w:hAnsi="宋体" w:eastAsia="宋体" w:cs="宋体"/>
                <w:color w:val="auto"/>
                <w:kern w:val="0"/>
                <w:sz w:val="18"/>
                <w:szCs w:val="18"/>
                <w:lang w:bidi="ar"/>
              </w:rPr>
              <w:t>规范</w:t>
            </w:r>
            <w:r>
              <w:rPr>
                <w:rFonts w:ascii="宋体" w:hAnsi="宋体" w:eastAsia="宋体" w:cs="宋体"/>
                <w:color w:val="auto"/>
                <w:kern w:val="0"/>
                <w:sz w:val="18"/>
                <w:szCs w:val="18"/>
                <w:lang w:bidi="ar"/>
              </w:rPr>
              <w:t>条款的，每发现一处减0.1分。</w:t>
            </w:r>
          </w:p>
        </w:tc>
        <w:tc>
          <w:tcPr>
            <w:tcW w:w="528" w:type="dxa"/>
            <w:shd w:val="clear" w:color="auto" w:fill="auto"/>
            <w:tcMar>
              <w:top w:w="15" w:type="dxa"/>
              <w:left w:w="15" w:type="dxa"/>
              <w:right w:w="15" w:type="dxa"/>
            </w:tcMar>
            <w:vAlign w:val="center"/>
          </w:tcPr>
          <w:p w14:paraId="34A9A63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C8296D1">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BABAE0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682544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64D46C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A44986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F439111">
            <w:pPr>
              <w:widowControl/>
              <w:snapToGrid w:val="0"/>
              <w:jc w:val="left"/>
              <w:rPr>
                <w:rFonts w:ascii="宋体" w:hAnsi="宋体" w:eastAsia="宋体" w:cs="宋体"/>
                <w:color w:val="auto"/>
                <w:sz w:val="18"/>
                <w:szCs w:val="18"/>
              </w:rPr>
            </w:pPr>
          </w:p>
        </w:tc>
      </w:tr>
      <w:tr w14:paraId="13B8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744" w:type="dxa"/>
            <w:vMerge w:val="continue"/>
            <w:shd w:val="clear" w:color="auto" w:fill="auto"/>
            <w:tcMar>
              <w:top w:w="15" w:type="dxa"/>
              <w:left w:w="15" w:type="dxa"/>
              <w:right w:w="15" w:type="dxa"/>
            </w:tcMar>
            <w:vAlign w:val="center"/>
          </w:tcPr>
          <w:p w14:paraId="114D3431">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DD5EEE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3BE946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857235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5）工程量清单项目、</w:t>
            </w:r>
            <w:r>
              <w:rPr>
                <w:rFonts w:hint="eastAsia" w:ascii="宋体" w:hAnsi="宋体" w:eastAsia="宋体" w:cs="宋体"/>
                <w:color w:val="auto"/>
                <w:kern w:val="0"/>
                <w:sz w:val="18"/>
                <w:szCs w:val="18"/>
                <w:lang w:bidi="ar"/>
              </w:rPr>
              <w:t>套用的计价定额或消耗量指标</w:t>
            </w:r>
            <w:r>
              <w:rPr>
                <w:rFonts w:ascii="宋体" w:hAnsi="宋体" w:eastAsia="宋体" w:cs="宋体"/>
                <w:color w:val="auto"/>
                <w:kern w:val="0"/>
                <w:sz w:val="18"/>
                <w:szCs w:val="18"/>
                <w:lang w:bidi="ar"/>
              </w:rPr>
              <w:t>错误的，每发现一处减0.2分。</w:t>
            </w:r>
          </w:p>
        </w:tc>
        <w:tc>
          <w:tcPr>
            <w:tcW w:w="528" w:type="dxa"/>
            <w:shd w:val="clear" w:color="auto" w:fill="auto"/>
            <w:tcMar>
              <w:top w:w="15" w:type="dxa"/>
              <w:left w:w="15" w:type="dxa"/>
              <w:right w:w="15" w:type="dxa"/>
            </w:tcMar>
            <w:vAlign w:val="center"/>
          </w:tcPr>
          <w:p w14:paraId="65AF86E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0A80DF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B4E4DF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CE8ACA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82796B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95BB88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5231811">
            <w:pPr>
              <w:widowControl/>
              <w:snapToGrid w:val="0"/>
              <w:jc w:val="left"/>
              <w:rPr>
                <w:rFonts w:ascii="宋体" w:hAnsi="宋体" w:eastAsia="宋体" w:cs="宋体"/>
                <w:color w:val="auto"/>
                <w:sz w:val="18"/>
                <w:szCs w:val="18"/>
              </w:rPr>
            </w:pPr>
          </w:p>
        </w:tc>
      </w:tr>
      <w:tr w14:paraId="195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44" w:type="dxa"/>
            <w:vMerge w:val="continue"/>
            <w:shd w:val="clear" w:color="auto" w:fill="auto"/>
            <w:tcMar>
              <w:top w:w="15" w:type="dxa"/>
              <w:left w:w="15" w:type="dxa"/>
              <w:right w:w="15" w:type="dxa"/>
            </w:tcMar>
            <w:vAlign w:val="center"/>
          </w:tcPr>
          <w:p w14:paraId="791F591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2D6C0E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1D5BAA1E">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3590AC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6）单价</w:t>
            </w:r>
            <w:r>
              <w:rPr>
                <w:rFonts w:hint="eastAsia" w:ascii="宋体" w:hAnsi="宋体" w:eastAsia="宋体" w:cs="宋体"/>
                <w:color w:val="auto"/>
                <w:kern w:val="0"/>
                <w:sz w:val="18"/>
                <w:szCs w:val="18"/>
                <w:lang w:bidi="ar"/>
              </w:rPr>
              <w:t>组价错误的，每发现一处减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6429AEF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F54E74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B325C5B">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00B3FE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A5B7E0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C4763A7">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581173D">
            <w:pPr>
              <w:widowControl/>
              <w:snapToGrid w:val="0"/>
              <w:jc w:val="left"/>
              <w:rPr>
                <w:rFonts w:ascii="宋体" w:hAnsi="宋体" w:eastAsia="宋体" w:cs="宋体"/>
                <w:color w:val="auto"/>
                <w:sz w:val="18"/>
                <w:szCs w:val="18"/>
              </w:rPr>
            </w:pPr>
          </w:p>
        </w:tc>
      </w:tr>
      <w:tr w14:paraId="1786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744" w:type="dxa"/>
            <w:vMerge w:val="continue"/>
            <w:shd w:val="clear" w:color="auto" w:fill="auto"/>
            <w:tcMar>
              <w:top w:w="15" w:type="dxa"/>
              <w:left w:w="15" w:type="dxa"/>
              <w:right w:w="15" w:type="dxa"/>
            </w:tcMar>
            <w:vAlign w:val="center"/>
          </w:tcPr>
          <w:p w14:paraId="5ADF196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C72CDD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CA82BB5">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E7DE69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7）最高投标限价中措施项目费应计而未计的，每发现一处减0.2分；措施项目费计取错误或不合理的，每发现一处减0.1分。</w:t>
            </w:r>
          </w:p>
        </w:tc>
        <w:tc>
          <w:tcPr>
            <w:tcW w:w="528" w:type="dxa"/>
            <w:shd w:val="clear" w:color="auto" w:fill="auto"/>
            <w:tcMar>
              <w:top w:w="15" w:type="dxa"/>
              <w:left w:w="15" w:type="dxa"/>
              <w:right w:w="15" w:type="dxa"/>
            </w:tcMar>
            <w:vAlign w:val="center"/>
          </w:tcPr>
          <w:p w14:paraId="551AD74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7F44AB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10DA2DF">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F3861F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9104D12">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AD7691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35C8C79">
            <w:pPr>
              <w:widowControl/>
              <w:snapToGrid w:val="0"/>
              <w:jc w:val="left"/>
              <w:rPr>
                <w:rFonts w:ascii="宋体" w:hAnsi="宋体" w:eastAsia="宋体" w:cs="宋体"/>
                <w:color w:val="auto"/>
                <w:sz w:val="18"/>
                <w:szCs w:val="18"/>
              </w:rPr>
            </w:pPr>
          </w:p>
        </w:tc>
      </w:tr>
      <w:tr w14:paraId="0065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31EB0C9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29B9216">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9D357E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A0A79F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8）人工单价未按招标文件的约定计取的，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0.5分；计取错误的，每发现一处减0.2分。</w:t>
            </w:r>
          </w:p>
        </w:tc>
        <w:tc>
          <w:tcPr>
            <w:tcW w:w="528" w:type="dxa"/>
            <w:shd w:val="clear" w:color="auto" w:fill="auto"/>
            <w:tcMar>
              <w:top w:w="15" w:type="dxa"/>
              <w:left w:w="15" w:type="dxa"/>
              <w:right w:w="15" w:type="dxa"/>
            </w:tcMar>
            <w:vAlign w:val="center"/>
          </w:tcPr>
          <w:p w14:paraId="53FC667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EA5686B">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960939D">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29FB26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1ACF21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3D115F5">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372895A">
            <w:pPr>
              <w:widowControl/>
              <w:snapToGrid w:val="0"/>
              <w:jc w:val="left"/>
              <w:rPr>
                <w:rFonts w:ascii="宋体" w:hAnsi="宋体" w:eastAsia="宋体" w:cs="宋体"/>
                <w:color w:val="auto"/>
                <w:sz w:val="18"/>
                <w:szCs w:val="18"/>
              </w:rPr>
            </w:pPr>
          </w:p>
        </w:tc>
      </w:tr>
      <w:tr w14:paraId="2D21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44" w:type="dxa"/>
            <w:vMerge w:val="continue"/>
            <w:shd w:val="clear" w:color="auto" w:fill="auto"/>
            <w:tcMar>
              <w:top w:w="15" w:type="dxa"/>
              <w:left w:w="15" w:type="dxa"/>
              <w:right w:w="15" w:type="dxa"/>
            </w:tcMar>
            <w:vAlign w:val="center"/>
          </w:tcPr>
          <w:p w14:paraId="7F94E1F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24CCAB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9E50EE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D9822A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9）材料价格未按招标文件的约定计取的，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0.5分；计取错误的，每发现一处减0.1分。</w:t>
            </w:r>
          </w:p>
        </w:tc>
        <w:tc>
          <w:tcPr>
            <w:tcW w:w="528" w:type="dxa"/>
            <w:shd w:val="clear" w:color="auto" w:fill="auto"/>
            <w:tcMar>
              <w:top w:w="15" w:type="dxa"/>
              <w:left w:w="15" w:type="dxa"/>
              <w:right w:w="15" w:type="dxa"/>
            </w:tcMar>
            <w:vAlign w:val="center"/>
          </w:tcPr>
          <w:p w14:paraId="0FDBD2D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C4749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59E494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5A45FB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3732B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8649D0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9396D9E">
            <w:pPr>
              <w:widowControl/>
              <w:snapToGrid w:val="0"/>
              <w:jc w:val="left"/>
              <w:rPr>
                <w:rFonts w:ascii="宋体" w:hAnsi="宋体" w:eastAsia="宋体" w:cs="宋体"/>
                <w:color w:val="auto"/>
                <w:sz w:val="18"/>
                <w:szCs w:val="18"/>
              </w:rPr>
            </w:pPr>
          </w:p>
        </w:tc>
      </w:tr>
      <w:tr w14:paraId="020F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744" w:type="dxa"/>
            <w:vMerge w:val="continue"/>
            <w:shd w:val="clear" w:color="auto" w:fill="auto"/>
            <w:tcMar>
              <w:top w:w="15" w:type="dxa"/>
              <w:left w:w="15" w:type="dxa"/>
              <w:right w:w="15" w:type="dxa"/>
            </w:tcMar>
            <w:vAlign w:val="center"/>
          </w:tcPr>
          <w:p w14:paraId="281F8AA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8774AD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715CED3">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986A06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10）计价程序或取费基数错误的，每发现一处减0.3分。</w:t>
            </w:r>
          </w:p>
        </w:tc>
        <w:tc>
          <w:tcPr>
            <w:tcW w:w="528" w:type="dxa"/>
            <w:shd w:val="clear" w:color="auto" w:fill="auto"/>
            <w:tcMar>
              <w:top w:w="15" w:type="dxa"/>
              <w:left w:w="15" w:type="dxa"/>
              <w:right w:w="15" w:type="dxa"/>
            </w:tcMar>
            <w:vAlign w:val="center"/>
          </w:tcPr>
          <w:p w14:paraId="37E4923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E0EE3EC">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01F885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C04FF7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0FAD9E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88051D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344709C9">
            <w:pPr>
              <w:widowControl/>
              <w:snapToGrid w:val="0"/>
              <w:jc w:val="left"/>
              <w:rPr>
                <w:rFonts w:ascii="宋体" w:hAnsi="宋体" w:eastAsia="宋体" w:cs="宋体"/>
                <w:color w:val="auto"/>
                <w:sz w:val="18"/>
                <w:szCs w:val="18"/>
              </w:rPr>
            </w:pPr>
          </w:p>
        </w:tc>
      </w:tr>
      <w:tr w14:paraId="67A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3527ABA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16457D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1CCEA2A">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D6B559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11）</w:t>
            </w:r>
            <w:r>
              <w:rPr>
                <w:rFonts w:hint="eastAsia" w:ascii="宋体" w:hAnsi="宋体" w:eastAsia="宋体" w:cs="宋体"/>
                <w:color w:val="auto"/>
                <w:kern w:val="0"/>
                <w:sz w:val="18"/>
                <w:szCs w:val="18"/>
                <w:lang w:bidi="ar"/>
              </w:rPr>
              <w:t>规费漏项或计取错误，每发现一处减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1622049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E3040C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74AC12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45B633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C85FA8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5E61B48">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C24A461">
            <w:pPr>
              <w:widowControl/>
              <w:snapToGrid w:val="0"/>
              <w:jc w:val="left"/>
              <w:rPr>
                <w:rFonts w:ascii="宋体" w:hAnsi="宋体" w:eastAsia="宋体" w:cs="宋体"/>
                <w:color w:val="auto"/>
                <w:sz w:val="18"/>
                <w:szCs w:val="18"/>
              </w:rPr>
            </w:pPr>
          </w:p>
        </w:tc>
      </w:tr>
      <w:tr w14:paraId="4EEE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3674AEA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6713EDF">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8CF556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45A612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12）税率计取错误的，每发现一处减0.3分。</w:t>
            </w:r>
          </w:p>
        </w:tc>
        <w:tc>
          <w:tcPr>
            <w:tcW w:w="528" w:type="dxa"/>
            <w:shd w:val="clear" w:color="auto" w:fill="auto"/>
            <w:tcMar>
              <w:top w:w="15" w:type="dxa"/>
              <w:left w:w="15" w:type="dxa"/>
              <w:right w:w="15" w:type="dxa"/>
            </w:tcMar>
            <w:vAlign w:val="center"/>
          </w:tcPr>
          <w:p w14:paraId="2F57B01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8A0079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A44E57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F70733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C863DD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5A5270D">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A82F253">
            <w:pPr>
              <w:widowControl/>
              <w:snapToGrid w:val="0"/>
              <w:jc w:val="left"/>
              <w:rPr>
                <w:rFonts w:ascii="宋体" w:hAnsi="宋体" w:eastAsia="宋体" w:cs="宋体"/>
                <w:color w:val="auto"/>
                <w:sz w:val="18"/>
                <w:szCs w:val="18"/>
              </w:rPr>
            </w:pPr>
          </w:p>
        </w:tc>
      </w:tr>
      <w:tr w14:paraId="653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5382ED4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99DF1FD">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191BCAA">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3.3.4效果评价</w:t>
            </w:r>
          </w:p>
        </w:tc>
        <w:tc>
          <w:tcPr>
            <w:tcW w:w="4310" w:type="dxa"/>
            <w:shd w:val="clear" w:color="auto" w:fill="auto"/>
            <w:tcMar>
              <w:top w:w="15" w:type="dxa"/>
              <w:left w:w="15" w:type="dxa"/>
              <w:right w:w="15" w:type="dxa"/>
            </w:tcMar>
            <w:vAlign w:val="center"/>
          </w:tcPr>
          <w:p w14:paraId="7F2F383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1）工程造价2000万元以上的咨询项目档案均应有《咨询效果评价意见表》，档案缺少评价意见表的，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0.2分；意见表的意见为全优且经委托方签字盖章确认的，加0.2分。</w:t>
            </w:r>
          </w:p>
        </w:tc>
        <w:tc>
          <w:tcPr>
            <w:tcW w:w="528" w:type="dxa"/>
            <w:shd w:val="clear" w:color="auto" w:fill="auto"/>
            <w:tcMar>
              <w:top w:w="15" w:type="dxa"/>
              <w:left w:w="15" w:type="dxa"/>
              <w:right w:w="15" w:type="dxa"/>
            </w:tcMar>
            <w:vAlign w:val="center"/>
          </w:tcPr>
          <w:p w14:paraId="169A7D6C">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04A6CC96">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7186F069">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97" w:type="dxa"/>
            <w:shd w:val="clear" w:color="auto" w:fill="auto"/>
            <w:tcMar>
              <w:top w:w="15" w:type="dxa"/>
              <w:left w:w="15" w:type="dxa"/>
              <w:right w:w="15" w:type="dxa"/>
            </w:tcMar>
            <w:vAlign w:val="center"/>
          </w:tcPr>
          <w:p w14:paraId="2821852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F54421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E59078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3ACCE39">
            <w:pPr>
              <w:widowControl/>
              <w:snapToGrid w:val="0"/>
              <w:jc w:val="left"/>
              <w:rPr>
                <w:rFonts w:ascii="宋体" w:hAnsi="宋体" w:eastAsia="宋体" w:cs="宋体"/>
                <w:color w:val="auto"/>
                <w:sz w:val="18"/>
                <w:szCs w:val="18"/>
              </w:rPr>
            </w:pPr>
          </w:p>
        </w:tc>
      </w:tr>
      <w:tr w14:paraId="5CC7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5EEAE1A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D0081C1">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79ADF7B">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3.3.5立卷归档</w:t>
            </w:r>
          </w:p>
        </w:tc>
        <w:tc>
          <w:tcPr>
            <w:tcW w:w="4310" w:type="dxa"/>
            <w:shd w:val="clear" w:color="auto" w:fill="auto"/>
            <w:tcMar>
              <w:top w:w="15" w:type="dxa"/>
              <w:left w:w="15" w:type="dxa"/>
              <w:right w:w="15" w:type="dxa"/>
            </w:tcMar>
            <w:vAlign w:val="center"/>
          </w:tcPr>
          <w:p w14:paraId="3BF76CAD">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1）档案备考表的立卷人、检查人和立卷时间未填写的，每发现一处减0.1分。</w:t>
            </w:r>
          </w:p>
        </w:tc>
        <w:tc>
          <w:tcPr>
            <w:tcW w:w="528" w:type="dxa"/>
            <w:shd w:val="clear" w:color="auto" w:fill="auto"/>
            <w:tcMar>
              <w:top w:w="15" w:type="dxa"/>
              <w:left w:w="15" w:type="dxa"/>
              <w:right w:w="15" w:type="dxa"/>
            </w:tcMar>
            <w:vAlign w:val="center"/>
          </w:tcPr>
          <w:p w14:paraId="4AD5899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282DA45">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94652C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FA53F9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73C569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053726C">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B818BAA">
            <w:pPr>
              <w:widowControl/>
              <w:snapToGrid w:val="0"/>
              <w:jc w:val="left"/>
              <w:rPr>
                <w:rFonts w:ascii="宋体" w:hAnsi="宋体" w:eastAsia="宋体" w:cs="宋体"/>
                <w:color w:val="auto"/>
                <w:sz w:val="18"/>
                <w:szCs w:val="18"/>
              </w:rPr>
            </w:pPr>
          </w:p>
        </w:tc>
      </w:tr>
      <w:tr w14:paraId="3D9F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7B0C467B">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47D6089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4AD2CA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2CB58D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231C582">
            <w:pPr>
              <w:rPr>
                <w:rFonts w:ascii="宋体" w:hAnsi="宋体" w:eastAsia="宋体" w:cs="宋体"/>
                <w:color w:val="auto"/>
                <w:kern w:val="0"/>
                <w:sz w:val="18"/>
                <w:szCs w:val="18"/>
                <w:lang w:bidi="ar"/>
              </w:rPr>
            </w:pPr>
          </w:p>
          <w:p w14:paraId="6BABCDAB">
            <w:pPr>
              <w:rPr>
                <w:rFonts w:ascii="宋体" w:hAnsi="宋体" w:eastAsia="宋体" w:cs="宋体"/>
                <w:color w:val="auto"/>
                <w:kern w:val="0"/>
                <w:sz w:val="18"/>
                <w:szCs w:val="18"/>
                <w:lang w:bidi="ar"/>
              </w:rPr>
            </w:pPr>
          </w:p>
          <w:p w14:paraId="285AFB79">
            <w:pPr>
              <w:rPr>
                <w:rFonts w:ascii="宋体" w:hAnsi="宋体" w:eastAsia="宋体" w:cs="宋体"/>
                <w:color w:val="auto"/>
                <w:kern w:val="0"/>
                <w:sz w:val="18"/>
                <w:szCs w:val="18"/>
                <w:lang w:bidi="ar"/>
              </w:rPr>
            </w:pPr>
          </w:p>
          <w:p w14:paraId="40F8F9FF">
            <w:pPr>
              <w:rPr>
                <w:rFonts w:ascii="宋体" w:hAnsi="宋体" w:eastAsia="宋体" w:cs="宋体"/>
                <w:color w:val="auto"/>
                <w:kern w:val="0"/>
                <w:sz w:val="18"/>
                <w:szCs w:val="18"/>
                <w:lang w:bidi="ar"/>
              </w:rPr>
            </w:pPr>
          </w:p>
          <w:p w14:paraId="4F69BE07">
            <w:pPr>
              <w:rPr>
                <w:rFonts w:ascii="宋体" w:hAnsi="宋体" w:eastAsia="宋体" w:cs="宋体"/>
                <w:color w:val="auto"/>
                <w:kern w:val="0"/>
                <w:sz w:val="18"/>
                <w:szCs w:val="18"/>
                <w:lang w:bidi="ar"/>
              </w:rPr>
            </w:pPr>
          </w:p>
          <w:p w14:paraId="64888898">
            <w:pPr>
              <w:ind w:firstLine="645"/>
              <w:rPr>
                <w:rFonts w:ascii="宋体" w:hAnsi="宋体" w:eastAsia="宋体" w:cs="宋体"/>
                <w:color w:val="auto"/>
                <w:sz w:val="18"/>
                <w:szCs w:val="18"/>
              </w:rPr>
            </w:pPr>
          </w:p>
          <w:p w14:paraId="0430ADA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115E468">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3.4司法鉴定项目</w:t>
            </w:r>
          </w:p>
          <w:p w14:paraId="7F10ED1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1B2E13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1A3F72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519C81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7314E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62B674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32705A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38AFA8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5E6469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FC5A9B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E1B7BB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3F2BFC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FFF781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2511E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1424B3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D14E8D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ED003F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295B98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559737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148C2B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039F84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191A64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57427C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C95B2A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DECA3B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1793BE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ABB8025">
            <w:pPr>
              <w:ind w:firstLine="645"/>
              <w:rPr>
                <w:rFonts w:ascii="宋体" w:hAnsi="宋体" w:eastAsia="宋体" w:cs="宋体"/>
                <w:color w:val="auto"/>
                <w:sz w:val="18"/>
                <w:szCs w:val="18"/>
              </w:rPr>
            </w:pPr>
          </w:p>
          <w:p w14:paraId="7F874B55">
            <w:pPr>
              <w:widowControl/>
              <w:snapToGrid w:val="0"/>
              <w:ind w:right="21" w:rightChars="1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3.4司法鉴定项目</w:t>
            </w:r>
          </w:p>
          <w:p w14:paraId="0BA71CE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AACA6F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C1FC9A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768E98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96F781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B62707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E3408C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C1FC89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C8EFEC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329FE3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844B17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EA3AB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736CA8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AD2929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3D0249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7B04A6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E37708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84EBDC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9748E1">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32A284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A3ED65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65EDA0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EA6E0E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5ABC56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F84F81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973D76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196813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85B34C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10FA05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3204ECE">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3.4司法鉴定项目</w:t>
            </w:r>
          </w:p>
          <w:p w14:paraId="7CF2B31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E0CBCC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28EF7E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E7B5ED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05451D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830258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4E2B37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5B2F4E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17D51F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6444FB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C416AD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3D125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2D0D8A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559ACD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06988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408ADA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EABE914">
            <w:pPr>
              <w:rPr>
                <w:rFonts w:ascii="宋体" w:hAnsi="宋体" w:eastAsia="宋体" w:cs="宋体"/>
                <w:color w:val="auto"/>
                <w:sz w:val="18"/>
                <w:szCs w:val="18"/>
              </w:rPr>
            </w:pPr>
          </w:p>
          <w:p w14:paraId="344FE845">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3.4司法鉴定项目</w:t>
            </w:r>
          </w:p>
        </w:tc>
        <w:tc>
          <w:tcPr>
            <w:tcW w:w="637" w:type="dxa"/>
            <w:vMerge w:val="restart"/>
            <w:shd w:val="clear" w:color="auto" w:fill="auto"/>
            <w:tcMar>
              <w:top w:w="15" w:type="dxa"/>
              <w:left w:w="15" w:type="dxa"/>
              <w:right w:w="15" w:type="dxa"/>
            </w:tcMar>
            <w:vAlign w:val="center"/>
          </w:tcPr>
          <w:p w14:paraId="4BC3F46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56461E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C2B628D">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3.4.1鉴定意见书</w:t>
            </w:r>
          </w:p>
          <w:p w14:paraId="6FE0497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FA44F8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8E3F1BF">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1C25180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鉴定意见书扉页中缺少报告书编号、委托人全称、鉴定作业日期、法定代表人、技术负责人（或专业负责人）姓名的，每发现一处扣减0.1分；关于鉴定人（注册造价工程师）和鉴定审核人（项目负责人）的姓名、执业资格、从事专业、签名、注册</w:t>
            </w:r>
            <w:r>
              <w:rPr>
                <w:rFonts w:hint="eastAsia" w:ascii="宋体" w:hAnsi="宋体" w:eastAsia="宋体" w:cs="宋体"/>
                <w:color w:val="auto"/>
                <w:kern w:val="0"/>
                <w:sz w:val="18"/>
                <w:szCs w:val="18"/>
                <w:lang w:bidi="ar"/>
              </w:rPr>
              <w:t>造价师执业印章有缺失或不一致的，每发现一处扣减</w:t>
            </w:r>
            <w:r>
              <w:rPr>
                <w:rFonts w:ascii="宋体" w:hAnsi="宋体" w:eastAsia="宋体" w:cs="宋体"/>
                <w:color w:val="auto"/>
                <w:kern w:val="0"/>
                <w:sz w:val="18"/>
                <w:szCs w:val="18"/>
                <w:lang w:bidi="ar"/>
              </w:rPr>
              <w:t>0.2分；如发现项目不是签字注册</w:t>
            </w:r>
            <w:r>
              <w:rPr>
                <w:rFonts w:hint="eastAsia" w:ascii="宋体" w:hAnsi="宋体" w:eastAsia="宋体" w:cs="宋体"/>
                <w:color w:val="auto"/>
                <w:kern w:val="0"/>
                <w:sz w:val="18"/>
                <w:szCs w:val="18"/>
                <w:lang w:bidi="ar"/>
              </w:rPr>
              <w:t>造价师本人完成的，减</w:t>
            </w:r>
            <w:r>
              <w:rPr>
                <w:rFonts w:ascii="宋体" w:hAnsi="宋体" w:eastAsia="宋体" w:cs="宋体"/>
                <w:color w:val="auto"/>
                <w:kern w:val="0"/>
                <w:sz w:val="18"/>
                <w:szCs w:val="18"/>
                <w:lang w:bidi="ar"/>
              </w:rPr>
              <w:t>1.5分，并按规定向管理部门移交处理。</w:t>
            </w:r>
          </w:p>
        </w:tc>
        <w:tc>
          <w:tcPr>
            <w:tcW w:w="528" w:type="dxa"/>
            <w:shd w:val="clear" w:color="auto" w:fill="auto"/>
            <w:tcMar>
              <w:top w:w="15" w:type="dxa"/>
              <w:left w:w="15" w:type="dxa"/>
              <w:right w:w="15" w:type="dxa"/>
            </w:tcMar>
            <w:vAlign w:val="center"/>
          </w:tcPr>
          <w:p w14:paraId="7851110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8967566">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24E6D5F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1.5</w:t>
            </w:r>
          </w:p>
        </w:tc>
        <w:tc>
          <w:tcPr>
            <w:tcW w:w="497" w:type="dxa"/>
            <w:shd w:val="clear" w:color="auto" w:fill="auto"/>
            <w:tcMar>
              <w:top w:w="15" w:type="dxa"/>
              <w:left w:w="15" w:type="dxa"/>
              <w:right w:w="15" w:type="dxa"/>
            </w:tcMar>
            <w:vAlign w:val="center"/>
          </w:tcPr>
          <w:p w14:paraId="1F8FE90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C5F246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04F0822">
            <w:pPr>
              <w:widowControl/>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A94DDFD">
            <w:pPr>
              <w:rPr>
                <w:rFonts w:ascii="宋体" w:hAnsi="宋体" w:eastAsia="宋体" w:cs="宋体"/>
                <w:color w:val="auto"/>
                <w:sz w:val="18"/>
                <w:szCs w:val="18"/>
              </w:rPr>
            </w:pPr>
          </w:p>
        </w:tc>
      </w:tr>
      <w:tr w14:paraId="2E2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5456C6E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7CDFC76">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63B34D3">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254C37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2）鉴定意见书正文内容对委托人及委托鉴定事项、项目概况、案情摘要、鉴定依据、鉴定范围、鉴定方法、鉴定过程等鉴定说明及鉴定意见等有缺失的，每发现一处扣减0.2分。</w:t>
            </w:r>
          </w:p>
        </w:tc>
        <w:tc>
          <w:tcPr>
            <w:tcW w:w="528" w:type="dxa"/>
            <w:shd w:val="clear" w:color="auto" w:fill="auto"/>
            <w:tcMar>
              <w:top w:w="15" w:type="dxa"/>
              <w:left w:w="15" w:type="dxa"/>
              <w:right w:w="15" w:type="dxa"/>
            </w:tcMar>
            <w:vAlign w:val="center"/>
          </w:tcPr>
          <w:p w14:paraId="6FDFF27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9E099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7B8AE1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160D0E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060D14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8CD952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F90E3DF">
            <w:pPr>
              <w:widowControl/>
              <w:snapToGrid w:val="0"/>
              <w:jc w:val="left"/>
              <w:rPr>
                <w:rFonts w:ascii="宋体" w:hAnsi="宋体" w:eastAsia="宋体" w:cs="宋体"/>
                <w:color w:val="auto"/>
                <w:sz w:val="18"/>
                <w:szCs w:val="18"/>
              </w:rPr>
            </w:pPr>
          </w:p>
        </w:tc>
      </w:tr>
      <w:tr w14:paraId="7783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5D7905B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1E1B02B">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5AE0A6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5F2BD5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3）鉴定意见书落款中鉴定人（注册造价工程师）、鉴定审核人（项目负责人）、负责人（企业技术负责人或专业负责人）的签名并加盖个人执业资格印</w:t>
            </w:r>
            <w:r>
              <w:rPr>
                <w:rFonts w:hint="eastAsia" w:ascii="宋体" w:hAnsi="宋体" w:eastAsia="宋体" w:cs="宋体"/>
                <w:color w:val="auto"/>
                <w:kern w:val="0"/>
                <w:sz w:val="18"/>
                <w:szCs w:val="18"/>
                <w:lang w:bidi="ar"/>
              </w:rPr>
              <w:t>章等格式缺失或错误的，每发现一处减</w:t>
            </w:r>
            <w:r>
              <w:rPr>
                <w:rFonts w:ascii="宋体" w:hAnsi="宋体" w:eastAsia="宋体" w:cs="宋体"/>
                <w:color w:val="auto"/>
                <w:kern w:val="0"/>
                <w:sz w:val="18"/>
                <w:szCs w:val="18"/>
                <w:lang w:bidi="ar"/>
              </w:rPr>
              <w:t>0.2分；加盖企业公章、报告日期等其他方面不符合要求的，每发现一处减0.1分。</w:t>
            </w:r>
          </w:p>
        </w:tc>
        <w:tc>
          <w:tcPr>
            <w:tcW w:w="528" w:type="dxa"/>
            <w:shd w:val="clear" w:color="auto" w:fill="auto"/>
            <w:tcMar>
              <w:top w:w="15" w:type="dxa"/>
              <w:left w:w="15" w:type="dxa"/>
              <w:right w:w="15" w:type="dxa"/>
            </w:tcMar>
            <w:vAlign w:val="center"/>
          </w:tcPr>
          <w:p w14:paraId="2C1986B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20DC8C4">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BD11A7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5E1A4F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0C0350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0A2E74D">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36024EEB">
            <w:pPr>
              <w:widowControl/>
              <w:snapToGrid w:val="0"/>
              <w:jc w:val="left"/>
              <w:rPr>
                <w:rFonts w:ascii="宋体" w:hAnsi="宋体" w:eastAsia="宋体" w:cs="宋体"/>
                <w:color w:val="auto"/>
                <w:sz w:val="18"/>
                <w:szCs w:val="18"/>
              </w:rPr>
            </w:pPr>
          </w:p>
        </w:tc>
      </w:tr>
      <w:tr w14:paraId="4767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2BC991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BABC355">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AC67BA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6D153D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4）意见书附件的鉴定造价明细及汇总表、鉴定人员（鉴定人、鉴定审核人、负责人）执业资格证书复印件、交费发票有缺失的，每缺失一份扣减0.2分。</w:t>
            </w:r>
          </w:p>
        </w:tc>
        <w:tc>
          <w:tcPr>
            <w:tcW w:w="528" w:type="dxa"/>
            <w:shd w:val="clear" w:color="auto" w:fill="auto"/>
            <w:tcMar>
              <w:top w:w="15" w:type="dxa"/>
              <w:left w:w="15" w:type="dxa"/>
              <w:right w:w="15" w:type="dxa"/>
            </w:tcMar>
            <w:vAlign w:val="center"/>
          </w:tcPr>
          <w:p w14:paraId="1BA6273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FD3435C">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51CBB3F">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ADB511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2FB03F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BB8A1C7">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9856E9B">
            <w:pPr>
              <w:widowControl/>
              <w:snapToGrid w:val="0"/>
              <w:jc w:val="left"/>
              <w:rPr>
                <w:rFonts w:ascii="宋体" w:hAnsi="宋体" w:eastAsia="宋体" w:cs="宋体"/>
                <w:color w:val="auto"/>
                <w:sz w:val="18"/>
                <w:szCs w:val="18"/>
              </w:rPr>
            </w:pPr>
          </w:p>
        </w:tc>
      </w:tr>
      <w:tr w14:paraId="5B3E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744" w:type="dxa"/>
            <w:vMerge w:val="continue"/>
            <w:shd w:val="clear" w:color="auto" w:fill="auto"/>
            <w:tcMar>
              <w:top w:w="15" w:type="dxa"/>
              <w:left w:w="15" w:type="dxa"/>
              <w:right w:w="15" w:type="dxa"/>
            </w:tcMar>
            <w:vAlign w:val="center"/>
          </w:tcPr>
          <w:p w14:paraId="456C56D3">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F1B027D">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DD5755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ABA9D1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5）鉴定意见书扉页的鉴定人（注册造价工程师）、鉴定审核人（项目负责人）、负责人（企业技术负责人或专业负责人）与鉴定成果的封面及</w:t>
            </w:r>
            <w:r>
              <w:rPr>
                <w:rFonts w:hint="eastAsia" w:ascii="宋体" w:hAnsi="宋体" w:eastAsia="宋体" w:cs="宋体"/>
                <w:color w:val="auto"/>
                <w:kern w:val="0"/>
                <w:sz w:val="18"/>
                <w:szCs w:val="18"/>
                <w:lang w:bidi="ar"/>
              </w:rPr>
              <w:t>内页不一致的，每发现一处减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5F35896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0A4984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70585FC">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D063E6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BA12C2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141614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E95D86A">
            <w:pPr>
              <w:widowControl/>
              <w:snapToGrid w:val="0"/>
              <w:jc w:val="left"/>
              <w:rPr>
                <w:rFonts w:ascii="宋体" w:hAnsi="宋体" w:eastAsia="宋体" w:cs="宋体"/>
                <w:color w:val="auto"/>
                <w:sz w:val="18"/>
                <w:szCs w:val="18"/>
              </w:rPr>
            </w:pPr>
          </w:p>
        </w:tc>
      </w:tr>
      <w:tr w14:paraId="1078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744" w:type="dxa"/>
            <w:vMerge w:val="continue"/>
            <w:shd w:val="clear" w:color="auto" w:fill="auto"/>
            <w:tcMar>
              <w:top w:w="15" w:type="dxa"/>
              <w:left w:w="15" w:type="dxa"/>
              <w:right w:w="15" w:type="dxa"/>
            </w:tcMar>
            <w:vAlign w:val="center"/>
          </w:tcPr>
          <w:p w14:paraId="46B7508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5352B3D">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AC2D2B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C9216F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6）鉴定意见书正文、鉴定造价明细及汇总表、成果封面、质量控制流程单等资料数据、日期对应关系错误，每发现一处减0.2分。</w:t>
            </w:r>
          </w:p>
        </w:tc>
        <w:tc>
          <w:tcPr>
            <w:tcW w:w="528" w:type="dxa"/>
            <w:shd w:val="clear" w:color="auto" w:fill="auto"/>
            <w:tcMar>
              <w:top w:w="15" w:type="dxa"/>
              <w:left w:w="15" w:type="dxa"/>
              <w:right w:w="15" w:type="dxa"/>
            </w:tcMar>
            <w:vAlign w:val="center"/>
          </w:tcPr>
          <w:p w14:paraId="1BCAD75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02473E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59B091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A00395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F7A853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02DCBB2">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14CAB7D">
            <w:pPr>
              <w:widowControl/>
              <w:snapToGrid w:val="0"/>
              <w:jc w:val="left"/>
              <w:rPr>
                <w:rFonts w:ascii="宋体" w:hAnsi="宋体" w:eastAsia="宋体" w:cs="宋体"/>
                <w:color w:val="auto"/>
                <w:sz w:val="18"/>
                <w:szCs w:val="18"/>
              </w:rPr>
            </w:pPr>
          </w:p>
        </w:tc>
      </w:tr>
      <w:tr w14:paraId="4967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744" w:type="dxa"/>
            <w:vMerge w:val="continue"/>
            <w:shd w:val="clear" w:color="auto" w:fill="auto"/>
            <w:tcMar>
              <w:top w:w="15" w:type="dxa"/>
              <w:left w:w="15" w:type="dxa"/>
              <w:right w:w="15" w:type="dxa"/>
            </w:tcMar>
            <w:vAlign w:val="center"/>
          </w:tcPr>
          <w:p w14:paraId="6EA09D40">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7955299">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10AE279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73BA39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45BB8D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B59008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FA0D97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C0A38D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59F472A">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3.4.2质量控制</w:t>
            </w:r>
          </w:p>
          <w:p w14:paraId="072468E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A49263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AAF0C7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09314D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E8ABAA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41D070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423DFC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E8DD6CE">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6C8B7ED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1）鉴定人（注册造价师）应进行鉴定技术报告计算，而无鉴定技术报告计算书的（计算书为电子媒介附在咨询成果档案中视同提供），</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0.5分；有计算</w:t>
            </w:r>
            <w:r>
              <w:rPr>
                <w:rFonts w:hint="eastAsia" w:ascii="宋体" w:hAnsi="宋体" w:eastAsia="宋体" w:cs="宋体"/>
                <w:color w:val="auto"/>
                <w:kern w:val="0"/>
                <w:sz w:val="18"/>
                <w:szCs w:val="18"/>
                <w:lang w:bidi="ar"/>
              </w:rPr>
              <w:t>书但是内容不完整或计算过程不完整的，每发现一处扣减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0541806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D05AA47">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294CD30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97" w:type="dxa"/>
            <w:shd w:val="clear" w:color="auto" w:fill="auto"/>
            <w:tcMar>
              <w:top w:w="15" w:type="dxa"/>
              <w:left w:w="15" w:type="dxa"/>
              <w:right w:w="15" w:type="dxa"/>
            </w:tcMar>
            <w:vAlign w:val="center"/>
          </w:tcPr>
          <w:p w14:paraId="6722D6C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79A0EC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B9FBA77">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6E6B194">
            <w:pPr>
              <w:widowControl/>
              <w:snapToGrid w:val="0"/>
              <w:jc w:val="left"/>
              <w:rPr>
                <w:rFonts w:ascii="宋体" w:hAnsi="宋体" w:eastAsia="宋体" w:cs="宋体"/>
                <w:color w:val="auto"/>
                <w:sz w:val="18"/>
                <w:szCs w:val="18"/>
              </w:rPr>
            </w:pPr>
          </w:p>
        </w:tc>
      </w:tr>
      <w:tr w14:paraId="5EF4E227">
        <w:tblPrEx>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56F350C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EA49B40">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FA47F0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ED8C87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缺少鉴定审核人、负责人的复核及审定底稿、鉴定方案、现场勘验笔录或勘验图表、工程量计算核实记录、征求意见记录等过程文件的，每缺一项扣0.2分；勘验记录缺少勘验时间、地点、勘验人、在场人、勘验经过、结果及签名或者盖章的，每缺一项扣0.1分。</w:t>
            </w:r>
          </w:p>
        </w:tc>
        <w:tc>
          <w:tcPr>
            <w:tcW w:w="528" w:type="dxa"/>
            <w:shd w:val="clear" w:color="auto" w:fill="auto"/>
            <w:tcMar>
              <w:top w:w="15" w:type="dxa"/>
              <w:left w:w="15" w:type="dxa"/>
              <w:right w:w="15" w:type="dxa"/>
            </w:tcMar>
            <w:vAlign w:val="center"/>
          </w:tcPr>
          <w:p w14:paraId="68D01BC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B15B055">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49F3B83">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C2FBD9E">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FA7A7F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963A88F">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EE6049C">
            <w:pPr>
              <w:widowControl/>
              <w:snapToGrid w:val="0"/>
              <w:jc w:val="left"/>
              <w:rPr>
                <w:rFonts w:ascii="宋体" w:hAnsi="宋体" w:eastAsia="宋体" w:cs="宋体"/>
                <w:color w:val="auto"/>
                <w:sz w:val="18"/>
                <w:szCs w:val="18"/>
              </w:rPr>
            </w:pPr>
          </w:p>
        </w:tc>
      </w:tr>
      <w:tr w14:paraId="083C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744" w:type="dxa"/>
            <w:vMerge w:val="continue"/>
            <w:shd w:val="clear" w:color="auto" w:fill="auto"/>
            <w:tcMar>
              <w:top w:w="15" w:type="dxa"/>
              <w:left w:w="15" w:type="dxa"/>
              <w:right w:w="15" w:type="dxa"/>
            </w:tcMar>
            <w:vAlign w:val="center"/>
          </w:tcPr>
          <w:p w14:paraId="6862D62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C90299C">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053B59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C2AC10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3）档案中缺少三级质量控制流程单，每缺</w:t>
            </w:r>
            <w:r>
              <w:rPr>
                <w:rFonts w:hint="eastAsia" w:ascii="宋体" w:hAnsi="宋体" w:eastAsia="宋体" w:cs="宋体"/>
                <w:color w:val="auto"/>
                <w:kern w:val="0"/>
                <w:sz w:val="18"/>
                <w:szCs w:val="18"/>
                <w:lang w:bidi="ar"/>
              </w:rPr>
              <w:t>一份计减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14EAB4D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896BC15">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D05EAD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804FB8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2186AE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7CC4E8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4BB5031">
            <w:pPr>
              <w:widowControl/>
              <w:snapToGrid w:val="0"/>
              <w:jc w:val="left"/>
              <w:rPr>
                <w:rFonts w:ascii="宋体" w:hAnsi="宋体" w:eastAsia="宋体" w:cs="宋体"/>
                <w:color w:val="auto"/>
                <w:sz w:val="18"/>
                <w:szCs w:val="18"/>
              </w:rPr>
            </w:pPr>
          </w:p>
        </w:tc>
      </w:tr>
      <w:tr w14:paraId="6817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744" w:type="dxa"/>
            <w:vMerge w:val="continue"/>
            <w:shd w:val="clear" w:color="auto" w:fill="auto"/>
            <w:tcMar>
              <w:top w:w="15" w:type="dxa"/>
              <w:left w:w="15" w:type="dxa"/>
              <w:right w:w="15" w:type="dxa"/>
            </w:tcMar>
            <w:vAlign w:val="center"/>
          </w:tcPr>
          <w:p w14:paraId="1F498DC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2C9FCA9">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613082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C5BC03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4）流程单上三级复核意见、签名、印章、日期，发现逻辑错误或不齐全的，每发现</w:t>
            </w:r>
            <w:r>
              <w:rPr>
                <w:rFonts w:hint="eastAsia" w:ascii="宋体" w:hAnsi="宋体" w:eastAsia="宋体" w:cs="宋体"/>
                <w:color w:val="auto"/>
                <w:kern w:val="0"/>
                <w:sz w:val="18"/>
                <w:szCs w:val="18"/>
                <w:lang w:bidi="ar"/>
              </w:rPr>
              <w:t>一处计减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1D3ED4F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F90C9E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D44F09A">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31B730E">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0ED727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A1E5E73">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7E20792">
            <w:pPr>
              <w:widowControl/>
              <w:snapToGrid w:val="0"/>
              <w:jc w:val="left"/>
              <w:rPr>
                <w:rFonts w:ascii="宋体" w:hAnsi="宋体" w:eastAsia="宋体" w:cs="宋体"/>
                <w:color w:val="auto"/>
                <w:sz w:val="18"/>
                <w:szCs w:val="18"/>
              </w:rPr>
            </w:pPr>
          </w:p>
        </w:tc>
      </w:tr>
      <w:tr w14:paraId="726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744" w:type="dxa"/>
            <w:vMerge w:val="continue"/>
            <w:shd w:val="clear" w:color="auto" w:fill="auto"/>
            <w:tcMar>
              <w:top w:w="15" w:type="dxa"/>
              <w:left w:w="15" w:type="dxa"/>
              <w:right w:w="15" w:type="dxa"/>
            </w:tcMar>
            <w:vAlign w:val="center"/>
          </w:tcPr>
          <w:p w14:paraId="7C053C5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32D87A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3AA90FE">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7E0427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5）鉴定人自校意见对工程计量及计价、人工及材料价格选取是否已按证据材料进行编制，数据计算是否无误、初步结果是否准确完整、原被告是否有异议等描述不详细的，每发现</w:t>
            </w:r>
            <w:r>
              <w:rPr>
                <w:rFonts w:hint="eastAsia" w:ascii="宋体" w:hAnsi="宋体" w:eastAsia="宋体" w:cs="宋体"/>
                <w:color w:val="auto"/>
                <w:kern w:val="0"/>
                <w:sz w:val="18"/>
                <w:szCs w:val="18"/>
                <w:lang w:bidi="ar"/>
              </w:rPr>
              <w:t>一处计减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61A2A191">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4A5AFFF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B338D0B">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2EEF3A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384031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7EE2A5E">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E46D1FF">
            <w:pPr>
              <w:widowControl/>
              <w:snapToGrid w:val="0"/>
              <w:jc w:val="left"/>
              <w:rPr>
                <w:rFonts w:ascii="宋体" w:hAnsi="宋体" w:eastAsia="宋体" w:cs="宋体"/>
                <w:color w:val="auto"/>
                <w:sz w:val="18"/>
                <w:szCs w:val="18"/>
              </w:rPr>
            </w:pPr>
          </w:p>
        </w:tc>
      </w:tr>
      <w:tr w14:paraId="74C3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744" w:type="dxa"/>
            <w:vMerge w:val="continue"/>
            <w:shd w:val="clear" w:color="auto" w:fill="auto"/>
            <w:tcMar>
              <w:top w:w="15" w:type="dxa"/>
              <w:left w:w="15" w:type="dxa"/>
              <w:right w:w="15" w:type="dxa"/>
            </w:tcMar>
            <w:vAlign w:val="center"/>
          </w:tcPr>
          <w:p w14:paraId="1C17B73B">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51BE04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33426AAC">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BA5B09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6）鉴定审核人（项目负责人）应对鉴定人的鉴定过程、初步成果做一定比例的复核，对错误的部分提出书面的修改和补充意见，复核的内容清晰、意见明确且填写完整的，计加0.3分。</w:t>
            </w:r>
          </w:p>
        </w:tc>
        <w:tc>
          <w:tcPr>
            <w:tcW w:w="528" w:type="dxa"/>
            <w:shd w:val="clear" w:color="auto" w:fill="auto"/>
            <w:tcMar>
              <w:top w:w="15" w:type="dxa"/>
              <w:left w:w="15" w:type="dxa"/>
              <w:right w:w="15" w:type="dxa"/>
            </w:tcMar>
            <w:vAlign w:val="center"/>
          </w:tcPr>
          <w:p w14:paraId="34467C8E">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60D0D48C">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B99608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F0BD5B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D22CBE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3E36A5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08EC19F">
            <w:pPr>
              <w:widowControl/>
              <w:snapToGrid w:val="0"/>
              <w:jc w:val="left"/>
              <w:rPr>
                <w:rFonts w:ascii="宋体" w:hAnsi="宋体" w:eastAsia="宋体" w:cs="宋体"/>
                <w:color w:val="auto"/>
                <w:sz w:val="18"/>
                <w:szCs w:val="18"/>
              </w:rPr>
            </w:pPr>
          </w:p>
        </w:tc>
      </w:tr>
      <w:tr w14:paraId="28BA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5839864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187AFE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BCC28A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28F240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7）负责人应复核鉴定审核人（项目负责人）的成果，并应</w:t>
            </w:r>
            <w:r>
              <w:rPr>
                <w:rFonts w:hint="eastAsia" w:ascii="宋体" w:hAnsi="宋体" w:eastAsia="宋体" w:cs="宋体"/>
                <w:color w:val="auto"/>
                <w:spacing w:val="-11"/>
                <w:kern w:val="0"/>
                <w:sz w:val="18"/>
                <w:szCs w:val="18"/>
                <w:lang w:bidi="ar"/>
              </w:rPr>
              <w:t>对其合理性分析，对鉴定质量进行整体把控，审定的内</w:t>
            </w:r>
            <w:r>
              <w:rPr>
                <w:rFonts w:hint="eastAsia" w:ascii="宋体" w:hAnsi="宋体" w:eastAsia="宋体" w:cs="宋体"/>
                <w:color w:val="auto"/>
                <w:kern w:val="0"/>
                <w:sz w:val="18"/>
                <w:szCs w:val="18"/>
                <w:lang w:bidi="ar"/>
              </w:rPr>
              <w:t>容清晰、意见明确且填写完整的，计加</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4FAA4158">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4462F9E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E26CF2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7CB661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DFABF6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C58124D">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691F495">
            <w:pPr>
              <w:widowControl/>
              <w:snapToGrid w:val="0"/>
              <w:jc w:val="left"/>
              <w:rPr>
                <w:rFonts w:ascii="宋体" w:hAnsi="宋体" w:eastAsia="宋体" w:cs="宋体"/>
                <w:color w:val="auto"/>
                <w:sz w:val="18"/>
                <w:szCs w:val="18"/>
              </w:rPr>
            </w:pPr>
          </w:p>
        </w:tc>
      </w:tr>
      <w:tr w14:paraId="6901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744" w:type="dxa"/>
            <w:vMerge w:val="continue"/>
            <w:shd w:val="clear" w:color="auto" w:fill="auto"/>
            <w:tcMar>
              <w:top w:w="15" w:type="dxa"/>
              <w:left w:w="15" w:type="dxa"/>
              <w:right w:w="15" w:type="dxa"/>
            </w:tcMar>
            <w:vAlign w:val="center"/>
          </w:tcPr>
          <w:p w14:paraId="079474BA">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2B04296">
            <w:pPr>
              <w:widowControl/>
              <w:snapToGrid w:val="0"/>
              <w:ind w:left="21" w:leftChars="10" w:right="21" w:rightChars="10"/>
              <w:jc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4581DA5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CA4D0F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6C673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412733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F3C1A87">
            <w:pPr>
              <w:widowControl/>
              <w:snapToGrid w:val="0"/>
              <w:ind w:left="21" w:leftChars="10" w:right="21" w:rightChars="10" w:firstLine="0"/>
              <w:jc w:val="center"/>
              <w:textAlignment w:val="center"/>
              <w:rPr>
                <w:rFonts w:ascii="宋体" w:hAnsi="宋体" w:eastAsia="宋体" w:cs="宋体"/>
                <w:color w:val="auto"/>
                <w:kern w:val="0"/>
                <w:sz w:val="18"/>
                <w:szCs w:val="18"/>
                <w:lang w:bidi="ar"/>
              </w:rPr>
            </w:pPr>
          </w:p>
          <w:p w14:paraId="3E4B929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B820F56">
            <w:pPr>
              <w:widowControl/>
              <w:snapToGrid w:val="0"/>
              <w:ind w:left="21" w:leftChars="10" w:right="21" w:rightChars="10" w:firstLine="0"/>
              <w:jc w:val="center"/>
              <w:textAlignment w:val="center"/>
              <w:rPr>
                <w:rFonts w:ascii="宋体" w:hAnsi="宋体" w:eastAsia="宋体" w:cs="宋体"/>
                <w:color w:val="auto"/>
                <w:kern w:val="0"/>
                <w:sz w:val="18"/>
                <w:szCs w:val="18"/>
                <w:lang w:bidi="ar"/>
              </w:rPr>
            </w:pPr>
          </w:p>
          <w:p w14:paraId="6CC2281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E4C3F2F">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A285FB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A502F4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114330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13169D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D9C4846">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3.4.3成果质量</w:t>
            </w:r>
          </w:p>
          <w:p w14:paraId="668400A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747A24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99A979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1F2395A">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2FF0336">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C86B7B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695E28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8852A25">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046ABE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84913E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E32C55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1AABB80B">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8BC350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1DE892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F41124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B6F191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C0C3680">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F0A2B2">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BC7F52E">
            <w:pPr>
              <w:widowControl/>
              <w:snapToGrid w:val="0"/>
              <w:ind w:left="21" w:leftChars="10" w:right="21" w:rightChars="10" w:firstLine="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3.4.3成果质量</w:t>
            </w:r>
          </w:p>
        </w:tc>
        <w:tc>
          <w:tcPr>
            <w:tcW w:w="4310" w:type="dxa"/>
            <w:shd w:val="clear" w:color="auto" w:fill="auto"/>
            <w:tcMar>
              <w:top w:w="15" w:type="dxa"/>
              <w:left w:w="15" w:type="dxa"/>
              <w:right w:w="15" w:type="dxa"/>
            </w:tcMar>
            <w:vAlign w:val="center"/>
          </w:tcPr>
          <w:p w14:paraId="31C97A5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1）未按鉴定委托的鉴定事项、鉴定范围、内容和要求进行鉴定的，扣减3分；委托的鉴定事项、鉴定范围、内容和要求有错误而没有与委托人进行沟通、澄清的，扣减1分。</w:t>
            </w:r>
          </w:p>
        </w:tc>
        <w:tc>
          <w:tcPr>
            <w:tcW w:w="528" w:type="dxa"/>
            <w:shd w:val="clear" w:color="auto" w:fill="auto"/>
            <w:tcMar>
              <w:top w:w="15" w:type="dxa"/>
              <w:left w:w="15" w:type="dxa"/>
              <w:right w:w="15" w:type="dxa"/>
            </w:tcMar>
            <w:vAlign w:val="center"/>
          </w:tcPr>
          <w:p w14:paraId="60219F2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12D0121">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2000E0E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4.5</w:t>
            </w:r>
          </w:p>
        </w:tc>
        <w:tc>
          <w:tcPr>
            <w:tcW w:w="497" w:type="dxa"/>
            <w:shd w:val="clear" w:color="auto" w:fill="auto"/>
            <w:tcMar>
              <w:top w:w="15" w:type="dxa"/>
              <w:left w:w="15" w:type="dxa"/>
              <w:right w:w="15" w:type="dxa"/>
            </w:tcMar>
            <w:vAlign w:val="center"/>
          </w:tcPr>
          <w:p w14:paraId="3BF8285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1FC25EC">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0CE92A6D">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1A47B5F">
            <w:pPr>
              <w:widowControl/>
              <w:snapToGrid w:val="0"/>
              <w:jc w:val="left"/>
              <w:rPr>
                <w:rFonts w:ascii="宋体" w:hAnsi="宋体" w:eastAsia="宋体" w:cs="宋体"/>
                <w:color w:val="auto"/>
                <w:sz w:val="18"/>
                <w:szCs w:val="18"/>
              </w:rPr>
            </w:pPr>
          </w:p>
        </w:tc>
      </w:tr>
      <w:tr w14:paraId="0F34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44" w:type="dxa"/>
            <w:vMerge w:val="continue"/>
            <w:shd w:val="clear" w:color="auto" w:fill="auto"/>
            <w:tcMar>
              <w:top w:w="15" w:type="dxa"/>
              <w:left w:w="15" w:type="dxa"/>
              <w:right w:w="15" w:type="dxa"/>
            </w:tcMar>
            <w:vAlign w:val="center"/>
          </w:tcPr>
          <w:p w14:paraId="3B851A15">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2B1F74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1D713184">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8CFE44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2）对于法律问题擅自作主，不与委托人沟通、确认，自行确定鉴定证据法律效力的，扣减1分。</w:t>
            </w:r>
          </w:p>
        </w:tc>
        <w:tc>
          <w:tcPr>
            <w:tcW w:w="528" w:type="dxa"/>
            <w:shd w:val="clear" w:color="auto" w:fill="auto"/>
            <w:tcMar>
              <w:top w:w="15" w:type="dxa"/>
              <w:left w:w="15" w:type="dxa"/>
              <w:right w:w="15" w:type="dxa"/>
            </w:tcMar>
            <w:vAlign w:val="center"/>
          </w:tcPr>
          <w:p w14:paraId="0C1AD358">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6B36637">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502157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22DECA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3B0A67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E11A31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9C21BAC">
            <w:pPr>
              <w:widowControl/>
              <w:snapToGrid w:val="0"/>
              <w:jc w:val="left"/>
              <w:rPr>
                <w:rFonts w:ascii="宋体" w:hAnsi="宋体" w:eastAsia="宋体" w:cs="宋体"/>
                <w:color w:val="auto"/>
                <w:sz w:val="18"/>
                <w:szCs w:val="18"/>
              </w:rPr>
            </w:pPr>
          </w:p>
        </w:tc>
      </w:tr>
      <w:tr w14:paraId="4C8C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744" w:type="dxa"/>
            <w:vMerge w:val="continue"/>
            <w:shd w:val="clear" w:color="auto" w:fill="auto"/>
            <w:tcMar>
              <w:top w:w="15" w:type="dxa"/>
              <w:left w:w="15" w:type="dxa"/>
              <w:right w:w="15" w:type="dxa"/>
            </w:tcMar>
            <w:vAlign w:val="center"/>
          </w:tcPr>
          <w:p w14:paraId="2705A637">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69CD188">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607F9F8">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492EDBB">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3）鉴定材料经过质证认定不能作为证据使用的，擅自进行鉴定或鉴定结论意见明显依据不足的，扣减1分。</w:t>
            </w:r>
          </w:p>
        </w:tc>
        <w:tc>
          <w:tcPr>
            <w:tcW w:w="528" w:type="dxa"/>
            <w:shd w:val="clear" w:color="auto" w:fill="auto"/>
            <w:tcMar>
              <w:top w:w="15" w:type="dxa"/>
              <w:left w:w="15" w:type="dxa"/>
              <w:right w:w="15" w:type="dxa"/>
            </w:tcMar>
            <w:vAlign w:val="center"/>
          </w:tcPr>
          <w:p w14:paraId="12F78CE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28E869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D0C574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7D2CB2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0C8C44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07E21D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059ACDF0">
            <w:pPr>
              <w:widowControl/>
              <w:snapToGrid w:val="0"/>
              <w:jc w:val="left"/>
              <w:rPr>
                <w:rFonts w:ascii="宋体" w:hAnsi="宋体" w:eastAsia="宋体" w:cs="宋体"/>
                <w:color w:val="auto"/>
                <w:sz w:val="18"/>
                <w:szCs w:val="18"/>
              </w:rPr>
            </w:pPr>
          </w:p>
        </w:tc>
      </w:tr>
      <w:tr w14:paraId="6DC4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744" w:type="dxa"/>
            <w:vMerge w:val="continue"/>
            <w:shd w:val="clear" w:color="auto" w:fill="auto"/>
            <w:tcMar>
              <w:top w:w="15" w:type="dxa"/>
              <w:left w:w="15" w:type="dxa"/>
              <w:right w:w="15" w:type="dxa"/>
            </w:tcMar>
            <w:vAlign w:val="center"/>
          </w:tcPr>
          <w:p w14:paraId="49D9DEEC">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0CE926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559238A">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2FCDAE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4）对有一部分事实不清、证据不足或依据缺乏，且当事人争议较大无法达成一致等无法确定部分的造价结论当作可确定结论意见处理的，扣减1分。</w:t>
            </w:r>
          </w:p>
        </w:tc>
        <w:tc>
          <w:tcPr>
            <w:tcW w:w="528" w:type="dxa"/>
            <w:shd w:val="clear" w:color="auto" w:fill="auto"/>
            <w:tcMar>
              <w:top w:w="15" w:type="dxa"/>
              <w:left w:w="15" w:type="dxa"/>
              <w:right w:w="15" w:type="dxa"/>
            </w:tcMar>
            <w:vAlign w:val="center"/>
          </w:tcPr>
          <w:p w14:paraId="697681F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06292B6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2E1C5DC">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144C31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FB7132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07E152A">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D582649">
            <w:pPr>
              <w:widowControl/>
              <w:snapToGrid w:val="0"/>
              <w:jc w:val="left"/>
              <w:rPr>
                <w:rFonts w:ascii="宋体" w:hAnsi="宋体" w:eastAsia="宋体" w:cs="宋体"/>
                <w:color w:val="auto"/>
                <w:sz w:val="18"/>
                <w:szCs w:val="18"/>
              </w:rPr>
            </w:pPr>
          </w:p>
        </w:tc>
      </w:tr>
      <w:tr w14:paraId="173D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744" w:type="dxa"/>
            <w:vMerge w:val="continue"/>
            <w:shd w:val="clear" w:color="auto" w:fill="auto"/>
            <w:tcMar>
              <w:top w:w="15" w:type="dxa"/>
              <w:left w:w="15" w:type="dxa"/>
              <w:right w:w="15" w:type="dxa"/>
            </w:tcMar>
            <w:vAlign w:val="center"/>
          </w:tcPr>
          <w:p w14:paraId="5091321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8B8B2B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9A4535B">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40220A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5）增加了新的鉴定事项和鉴定要求，发现有遗漏的、补充了新的鉴定证据等情形，以及鉴定人员因深入了解分歧因素后，发现问题需</w:t>
            </w:r>
            <w:r>
              <w:rPr>
                <w:rFonts w:hint="eastAsia" w:ascii="宋体" w:hAnsi="宋体" w:eastAsia="宋体" w:cs="宋体"/>
                <w:color w:val="auto"/>
                <w:kern w:val="0"/>
                <w:sz w:val="18"/>
                <w:szCs w:val="18"/>
                <w:lang w:bidi="ar"/>
              </w:rPr>
              <w:t>作出补充鉴定的，未作出补充鉴定意见的，扣减</w:t>
            </w:r>
            <w:r>
              <w:rPr>
                <w:rFonts w:ascii="宋体" w:hAnsi="宋体" w:eastAsia="宋体" w:cs="宋体"/>
                <w:color w:val="auto"/>
                <w:kern w:val="0"/>
                <w:sz w:val="18"/>
                <w:szCs w:val="18"/>
                <w:lang w:bidi="ar"/>
              </w:rPr>
              <w:t>0.5分。</w:t>
            </w:r>
          </w:p>
        </w:tc>
        <w:tc>
          <w:tcPr>
            <w:tcW w:w="528" w:type="dxa"/>
            <w:shd w:val="clear" w:color="auto" w:fill="auto"/>
            <w:tcMar>
              <w:top w:w="15" w:type="dxa"/>
              <w:left w:w="15" w:type="dxa"/>
              <w:right w:w="15" w:type="dxa"/>
            </w:tcMar>
            <w:vAlign w:val="center"/>
          </w:tcPr>
          <w:p w14:paraId="6469C29B">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E11B44A">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95BCC43">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CA2ADA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7C19B39">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C3756C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A00398D">
            <w:pPr>
              <w:widowControl/>
              <w:snapToGrid w:val="0"/>
              <w:jc w:val="left"/>
              <w:rPr>
                <w:rFonts w:ascii="宋体" w:hAnsi="宋体" w:eastAsia="宋体" w:cs="宋体"/>
                <w:color w:val="auto"/>
                <w:sz w:val="18"/>
                <w:szCs w:val="18"/>
              </w:rPr>
            </w:pPr>
          </w:p>
        </w:tc>
      </w:tr>
      <w:tr w14:paraId="03AF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44" w:type="dxa"/>
            <w:vMerge w:val="continue"/>
            <w:shd w:val="clear" w:color="auto" w:fill="auto"/>
            <w:tcMar>
              <w:top w:w="15" w:type="dxa"/>
              <w:left w:w="15" w:type="dxa"/>
              <w:right w:w="15" w:type="dxa"/>
            </w:tcMar>
            <w:vAlign w:val="center"/>
          </w:tcPr>
          <w:p w14:paraId="6157E428">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2E5007BB">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550992C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116E6A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6）鉴定未按当事人合同约定的计价方式或法院认定的计价方式计价的，扣减3分。</w:t>
            </w:r>
          </w:p>
        </w:tc>
        <w:tc>
          <w:tcPr>
            <w:tcW w:w="528" w:type="dxa"/>
            <w:shd w:val="clear" w:color="auto" w:fill="auto"/>
            <w:tcMar>
              <w:top w:w="15" w:type="dxa"/>
              <w:left w:w="15" w:type="dxa"/>
              <w:right w:w="15" w:type="dxa"/>
            </w:tcMar>
            <w:vAlign w:val="center"/>
          </w:tcPr>
          <w:p w14:paraId="4D4BF4FA">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394683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584D04D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6DB4E6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FDB2A1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13E23A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5FEC013E">
            <w:pPr>
              <w:widowControl/>
              <w:snapToGrid w:val="0"/>
              <w:jc w:val="left"/>
              <w:rPr>
                <w:rFonts w:ascii="宋体" w:hAnsi="宋体" w:eastAsia="宋体" w:cs="宋体"/>
                <w:color w:val="auto"/>
                <w:sz w:val="18"/>
                <w:szCs w:val="18"/>
              </w:rPr>
            </w:pPr>
          </w:p>
        </w:tc>
      </w:tr>
      <w:tr w14:paraId="598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744" w:type="dxa"/>
            <w:vMerge w:val="continue"/>
            <w:shd w:val="clear" w:color="auto" w:fill="auto"/>
            <w:tcMar>
              <w:top w:w="15" w:type="dxa"/>
              <w:left w:w="15" w:type="dxa"/>
              <w:right w:w="15" w:type="dxa"/>
            </w:tcMar>
            <w:vAlign w:val="center"/>
          </w:tcPr>
          <w:p w14:paraId="3FFEBEF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133B0F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425DDD9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985CCE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7）工程量计算错误的，每发现一处减0.2分。</w:t>
            </w:r>
          </w:p>
        </w:tc>
        <w:tc>
          <w:tcPr>
            <w:tcW w:w="528" w:type="dxa"/>
            <w:shd w:val="clear" w:color="auto" w:fill="auto"/>
            <w:tcMar>
              <w:top w:w="15" w:type="dxa"/>
              <w:left w:w="15" w:type="dxa"/>
              <w:right w:w="15" w:type="dxa"/>
            </w:tcMar>
            <w:vAlign w:val="center"/>
          </w:tcPr>
          <w:p w14:paraId="3BC75961">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3776552B">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6E9809D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76E06C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AA36D07">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B96E5C9">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0D8B5E5">
            <w:pPr>
              <w:widowControl/>
              <w:snapToGrid w:val="0"/>
              <w:jc w:val="left"/>
              <w:rPr>
                <w:rFonts w:ascii="宋体" w:hAnsi="宋体" w:eastAsia="宋体" w:cs="宋体"/>
                <w:color w:val="auto"/>
                <w:sz w:val="18"/>
                <w:szCs w:val="18"/>
              </w:rPr>
            </w:pPr>
          </w:p>
        </w:tc>
      </w:tr>
      <w:tr w14:paraId="2C93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744" w:type="dxa"/>
            <w:vMerge w:val="continue"/>
            <w:shd w:val="clear" w:color="auto" w:fill="auto"/>
            <w:tcMar>
              <w:top w:w="15" w:type="dxa"/>
              <w:left w:w="15" w:type="dxa"/>
              <w:right w:w="15" w:type="dxa"/>
            </w:tcMar>
            <w:vAlign w:val="center"/>
          </w:tcPr>
          <w:p w14:paraId="49F6F00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6B7A040E">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C1FED0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5B28039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8）计价程序或取费基数错误的，每发现一处减0.3分。</w:t>
            </w:r>
          </w:p>
        </w:tc>
        <w:tc>
          <w:tcPr>
            <w:tcW w:w="528" w:type="dxa"/>
            <w:shd w:val="clear" w:color="auto" w:fill="auto"/>
            <w:tcMar>
              <w:top w:w="15" w:type="dxa"/>
              <w:left w:w="15" w:type="dxa"/>
              <w:right w:w="15" w:type="dxa"/>
            </w:tcMar>
            <w:vAlign w:val="center"/>
          </w:tcPr>
          <w:p w14:paraId="46DFB79E">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84234C3">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3D7870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168C37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D6BBE9A">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B9AC0C5">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23CA03E5">
            <w:pPr>
              <w:widowControl/>
              <w:snapToGrid w:val="0"/>
              <w:jc w:val="left"/>
              <w:rPr>
                <w:rFonts w:ascii="宋体" w:hAnsi="宋体" w:eastAsia="宋体" w:cs="宋体"/>
                <w:color w:val="auto"/>
                <w:sz w:val="18"/>
                <w:szCs w:val="18"/>
              </w:rPr>
            </w:pPr>
          </w:p>
        </w:tc>
      </w:tr>
      <w:tr w14:paraId="736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744" w:type="dxa"/>
            <w:vMerge w:val="continue"/>
            <w:shd w:val="clear" w:color="auto" w:fill="auto"/>
            <w:tcMar>
              <w:top w:w="15" w:type="dxa"/>
              <w:left w:w="15" w:type="dxa"/>
              <w:right w:w="15" w:type="dxa"/>
            </w:tcMar>
            <w:vAlign w:val="center"/>
          </w:tcPr>
          <w:p w14:paraId="091BA07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9A2204A">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8EB8B5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CC154F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9）</w:t>
            </w:r>
            <w:r>
              <w:rPr>
                <w:rFonts w:hint="eastAsia" w:ascii="宋体" w:hAnsi="宋体" w:eastAsia="宋体" w:cs="宋体"/>
                <w:color w:val="auto"/>
                <w:kern w:val="0"/>
                <w:sz w:val="18"/>
                <w:szCs w:val="18"/>
                <w:lang w:bidi="ar"/>
              </w:rPr>
              <w:t>规费漏项或计取错误，每发现一处减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43E3F2A4">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1D25CC3">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6D1FB3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318D01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8EBD3E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9D77CC0">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68A3DFD0">
            <w:pPr>
              <w:widowControl/>
              <w:snapToGrid w:val="0"/>
              <w:jc w:val="left"/>
              <w:rPr>
                <w:rFonts w:ascii="宋体" w:hAnsi="宋体" w:eastAsia="宋体" w:cs="宋体"/>
                <w:color w:val="auto"/>
                <w:sz w:val="18"/>
                <w:szCs w:val="18"/>
              </w:rPr>
            </w:pPr>
          </w:p>
        </w:tc>
      </w:tr>
      <w:tr w14:paraId="5707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744" w:type="dxa"/>
            <w:vMerge w:val="continue"/>
            <w:shd w:val="clear" w:color="auto" w:fill="auto"/>
            <w:tcMar>
              <w:top w:w="15" w:type="dxa"/>
              <w:left w:w="15" w:type="dxa"/>
              <w:right w:w="15" w:type="dxa"/>
            </w:tcMar>
            <w:vAlign w:val="center"/>
          </w:tcPr>
          <w:p w14:paraId="5720721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08B05BA9">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ACC9DEC">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119ADEF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10）人工单价未按合同约定或法院认定的执行，人工费</w:t>
            </w:r>
            <w:r>
              <w:rPr>
                <w:rFonts w:hint="eastAsia" w:ascii="宋体" w:hAnsi="宋体" w:eastAsia="宋体" w:cs="宋体"/>
                <w:color w:val="auto"/>
                <w:kern w:val="0"/>
                <w:sz w:val="18"/>
                <w:szCs w:val="18"/>
                <w:lang w:bidi="ar"/>
              </w:rPr>
              <w:t>应调差而未调的，计减</w:t>
            </w:r>
            <w:r>
              <w:rPr>
                <w:rFonts w:ascii="宋体" w:hAnsi="宋体" w:eastAsia="宋体" w:cs="宋体"/>
                <w:color w:val="auto"/>
                <w:kern w:val="0"/>
                <w:sz w:val="18"/>
                <w:szCs w:val="18"/>
                <w:lang w:bidi="ar"/>
              </w:rPr>
              <w:t>0.5分；人工</w:t>
            </w:r>
            <w:r>
              <w:rPr>
                <w:rFonts w:hint="eastAsia" w:ascii="宋体" w:hAnsi="宋体" w:eastAsia="宋体" w:cs="宋体"/>
                <w:color w:val="auto"/>
                <w:kern w:val="0"/>
                <w:sz w:val="18"/>
                <w:szCs w:val="18"/>
                <w:lang w:bidi="ar"/>
              </w:rPr>
              <w:t>费调差错误的，每发现一处计减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7F4773E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5D346F97">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1204A2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0E4A00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9D76D4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561F4D4">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1F19A1B4">
            <w:pPr>
              <w:widowControl/>
              <w:snapToGrid w:val="0"/>
              <w:jc w:val="left"/>
              <w:rPr>
                <w:rFonts w:ascii="宋体" w:hAnsi="宋体" w:eastAsia="宋体" w:cs="宋体"/>
                <w:color w:val="auto"/>
                <w:sz w:val="18"/>
                <w:szCs w:val="18"/>
              </w:rPr>
            </w:pPr>
          </w:p>
        </w:tc>
      </w:tr>
      <w:tr w14:paraId="726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2FF2DC1D">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B3A4503">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0C0F8B70">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40935FB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11）材料价格未按合同约定或法院认定的执行，</w:t>
            </w:r>
            <w:r>
              <w:rPr>
                <w:rFonts w:hint="eastAsia" w:ascii="宋体" w:hAnsi="宋体" w:eastAsia="宋体" w:cs="宋体"/>
                <w:color w:val="auto"/>
                <w:kern w:val="0"/>
                <w:sz w:val="18"/>
                <w:szCs w:val="18"/>
                <w:lang w:bidi="ar"/>
              </w:rPr>
              <w:t>应调差而未调的，计减</w:t>
            </w:r>
            <w:r>
              <w:rPr>
                <w:rFonts w:ascii="宋体" w:hAnsi="宋体" w:eastAsia="宋体" w:cs="宋体"/>
                <w:color w:val="auto"/>
                <w:kern w:val="0"/>
                <w:sz w:val="18"/>
                <w:szCs w:val="18"/>
                <w:lang w:bidi="ar"/>
              </w:rPr>
              <w:t>0.5分；材料</w:t>
            </w:r>
            <w:r>
              <w:rPr>
                <w:rFonts w:hint="eastAsia" w:ascii="宋体" w:hAnsi="宋体" w:eastAsia="宋体" w:cs="宋体"/>
                <w:color w:val="auto"/>
                <w:kern w:val="0"/>
                <w:sz w:val="18"/>
                <w:szCs w:val="18"/>
                <w:lang w:bidi="ar"/>
              </w:rPr>
              <w:t>调差错误的，每发现一处计减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77BFCCD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52A043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DE8478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52619C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F3BE2C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320279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443976A2">
            <w:pPr>
              <w:widowControl/>
              <w:snapToGrid w:val="0"/>
              <w:jc w:val="left"/>
              <w:rPr>
                <w:rFonts w:ascii="宋体" w:hAnsi="宋体" w:eastAsia="宋体" w:cs="宋体"/>
                <w:color w:val="auto"/>
                <w:sz w:val="18"/>
                <w:szCs w:val="18"/>
              </w:rPr>
            </w:pPr>
          </w:p>
        </w:tc>
      </w:tr>
      <w:tr w14:paraId="36D3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744" w:type="dxa"/>
            <w:vMerge w:val="continue"/>
            <w:shd w:val="clear" w:color="auto" w:fill="auto"/>
            <w:tcMar>
              <w:top w:w="15" w:type="dxa"/>
              <w:left w:w="15" w:type="dxa"/>
              <w:right w:w="15" w:type="dxa"/>
            </w:tcMar>
            <w:vAlign w:val="center"/>
          </w:tcPr>
          <w:p w14:paraId="71D4FF36">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84A89B9">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29A075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CEDB082">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12）鉴定未办理延期手续，而鉴定时间超过鉴定期限的，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0.1分；鉴定时间超过鉴定期限（</w:t>
            </w:r>
            <w:r>
              <w:rPr>
                <w:rFonts w:hint="eastAsia" w:ascii="宋体" w:hAnsi="宋体" w:eastAsia="宋体" w:cs="宋体"/>
                <w:color w:val="auto"/>
                <w:kern w:val="0"/>
                <w:sz w:val="18"/>
                <w:szCs w:val="18"/>
                <w:lang w:bidi="ar"/>
              </w:rPr>
              <w:t>含批准的延期）</w:t>
            </w:r>
            <w:r>
              <w:rPr>
                <w:rFonts w:ascii="宋体" w:hAnsi="宋体" w:eastAsia="宋体" w:cs="宋体"/>
                <w:color w:val="auto"/>
                <w:kern w:val="0"/>
                <w:sz w:val="18"/>
                <w:szCs w:val="18"/>
                <w:lang w:bidi="ar"/>
              </w:rPr>
              <w:t>90日及以上的，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0.3分。</w:t>
            </w:r>
          </w:p>
        </w:tc>
        <w:tc>
          <w:tcPr>
            <w:tcW w:w="528" w:type="dxa"/>
            <w:shd w:val="clear" w:color="auto" w:fill="auto"/>
            <w:tcMar>
              <w:top w:w="15" w:type="dxa"/>
              <w:left w:w="15" w:type="dxa"/>
              <w:right w:w="15" w:type="dxa"/>
            </w:tcMar>
            <w:vAlign w:val="center"/>
          </w:tcPr>
          <w:p w14:paraId="762DDCA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2FA7881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40FF68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15F983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390AA77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D5C0191">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31113813">
            <w:pPr>
              <w:widowControl/>
              <w:snapToGrid w:val="0"/>
              <w:jc w:val="left"/>
              <w:rPr>
                <w:rFonts w:ascii="宋体" w:hAnsi="宋体" w:eastAsia="宋体" w:cs="宋体"/>
                <w:color w:val="auto"/>
                <w:sz w:val="18"/>
                <w:szCs w:val="18"/>
              </w:rPr>
            </w:pPr>
          </w:p>
        </w:tc>
      </w:tr>
      <w:tr w14:paraId="3E7F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744" w:type="dxa"/>
            <w:vMerge w:val="continue"/>
            <w:shd w:val="clear" w:color="auto" w:fill="auto"/>
            <w:tcMar>
              <w:top w:w="15" w:type="dxa"/>
              <w:left w:w="15" w:type="dxa"/>
              <w:right w:w="15" w:type="dxa"/>
            </w:tcMar>
            <w:vAlign w:val="center"/>
          </w:tcPr>
          <w:p w14:paraId="04FCB59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48CC463A">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63343A42">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3.4.4立卷归档</w:t>
            </w:r>
          </w:p>
        </w:tc>
        <w:tc>
          <w:tcPr>
            <w:tcW w:w="4310" w:type="dxa"/>
            <w:shd w:val="clear" w:color="auto" w:fill="auto"/>
            <w:tcMar>
              <w:top w:w="15" w:type="dxa"/>
              <w:left w:w="15" w:type="dxa"/>
              <w:right w:w="15" w:type="dxa"/>
            </w:tcMar>
            <w:vAlign w:val="center"/>
          </w:tcPr>
          <w:p w14:paraId="0F0B400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1）档案备考表的立卷人、检查人和立卷时间未填写的，每发现一处减0.1分。</w:t>
            </w:r>
          </w:p>
        </w:tc>
        <w:tc>
          <w:tcPr>
            <w:tcW w:w="528" w:type="dxa"/>
            <w:shd w:val="clear" w:color="auto" w:fill="auto"/>
            <w:tcMar>
              <w:top w:w="15" w:type="dxa"/>
              <w:left w:w="15" w:type="dxa"/>
              <w:right w:w="15" w:type="dxa"/>
            </w:tcMar>
            <w:vAlign w:val="center"/>
          </w:tcPr>
          <w:p w14:paraId="33A0AA8F">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5ECB3C9">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666C597">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97" w:type="dxa"/>
            <w:shd w:val="clear" w:color="auto" w:fill="auto"/>
            <w:tcMar>
              <w:top w:w="15" w:type="dxa"/>
              <w:left w:w="15" w:type="dxa"/>
              <w:right w:w="15" w:type="dxa"/>
            </w:tcMar>
            <w:vAlign w:val="center"/>
          </w:tcPr>
          <w:p w14:paraId="59C093E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485A79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5639146">
            <w:pPr>
              <w:widowControl/>
              <w:snapToGrid w:val="0"/>
              <w:jc w:val="left"/>
              <w:rPr>
                <w:rFonts w:ascii="宋体" w:hAnsi="宋体" w:eastAsia="宋体" w:cs="宋体"/>
                <w:color w:val="auto"/>
                <w:sz w:val="18"/>
                <w:szCs w:val="18"/>
              </w:rPr>
            </w:pPr>
          </w:p>
        </w:tc>
        <w:tc>
          <w:tcPr>
            <w:tcW w:w="2354" w:type="dxa"/>
            <w:vMerge w:val="continue"/>
            <w:shd w:val="clear" w:color="auto" w:fill="auto"/>
            <w:tcMar>
              <w:top w:w="15" w:type="dxa"/>
              <w:left w:w="15" w:type="dxa"/>
              <w:right w:w="15" w:type="dxa"/>
            </w:tcMar>
            <w:vAlign w:val="center"/>
          </w:tcPr>
          <w:p w14:paraId="770D9C14">
            <w:pPr>
              <w:widowControl/>
              <w:snapToGrid w:val="0"/>
              <w:jc w:val="left"/>
              <w:rPr>
                <w:rFonts w:ascii="宋体" w:hAnsi="宋体" w:eastAsia="宋体" w:cs="宋体"/>
                <w:color w:val="auto"/>
                <w:sz w:val="18"/>
                <w:szCs w:val="18"/>
              </w:rPr>
            </w:pPr>
          </w:p>
        </w:tc>
      </w:tr>
      <w:tr w14:paraId="7762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0497B27">
            <w:pPr>
              <w:rPr>
                <w:rFonts w:ascii="宋体" w:hAnsi="宋体" w:eastAsia="宋体" w:cs="宋体"/>
                <w:color w:val="auto"/>
                <w:sz w:val="18"/>
                <w:szCs w:val="18"/>
                <w:lang w:bidi="ar"/>
              </w:rPr>
            </w:pPr>
          </w:p>
        </w:tc>
        <w:tc>
          <w:tcPr>
            <w:tcW w:w="650" w:type="dxa"/>
            <w:vMerge w:val="restart"/>
            <w:shd w:val="clear" w:color="auto" w:fill="auto"/>
            <w:tcMar>
              <w:top w:w="15" w:type="dxa"/>
              <w:left w:w="15" w:type="dxa"/>
              <w:right w:w="15" w:type="dxa"/>
            </w:tcMar>
            <w:vAlign w:val="center"/>
          </w:tcPr>
          <w:p w14:paraId="277B6C7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08CF7EC2">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F4BE10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0A1587E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08505B6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91C96B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7EBBFCE">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80B9FF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5B44C9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50D26FC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D6F572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3.5其他类咨询项目</w:t>
            </w:r>
          </w:p>
          <w:p w14:paraId="45D61FD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036068E">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0ACC0FB2">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5E86737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943121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405823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73301C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55963C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97C3441">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56FD279">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992C7D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CB3977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AD3620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0836E79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2E34B8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EC2F97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8AEFD6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8EF30C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35E2CE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694DEA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9AAE4B1">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BA387C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1968B3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BBDBB4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FDF71D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6A15C1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C61A87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0405B4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ED2E21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3.5其他类咨询项目</w:t>
            </w:r>
          </w:p>
          <w:p w14:paraId="623F15AE">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36A5F72">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5E08CB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BFB56C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B9F503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A92437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5D9C031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4761DE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77BC71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B2516E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3326A9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B1856B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58D615C1">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5D4A45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EDC540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3FBDF7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E217FD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5DD9601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6B52FC5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DC8D70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9438BB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895E45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D55917A">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19089D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6F10D4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D856AB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CA18D3C">
            <w:pPr>
              <w:widowControl/>
              <w:snapToGrid w:val="0"/>
              <w:ind w:left="21" w:leftChars="10" w:right="21" w:rightChars="10" w:firstLine="347"/>
              <w:jc w:val="left"/>
              <w:textAlignment w:val="center"/>
              <w:rPr>
                <w:rFonts w:ascii="宋体" w:hAnsi="宋体" w:eastAsia="宋体" w:cs="宋体"/>
                <w:color w:val="auto"/>
                <w:kern w:val="0"/>
                <w:sz w:val="18"/>
                <w:szCs w:val="18"/>
                <w:lang w:bidi="ar"/>
              </w:rPr>
            </w:pPr>
          </w:p>
          <w:p w14:paraId="0CB5814F">
            <w:pPr>
              <w:widowControl/>
              <w:snapToGrid w:val="0"/>
              <w:ind w:left="21" w:leftChars="10" w:right="21" w:rightChars="10" w:firstLine="347"/>
              <w:jc w:val="left"/>
              <w:textAlignment w:val="center"/>
              <w:rPr>
                <w:rFonts w:ascii="宋体" w:hAnsi="宋体" w:eastAsia="宋体" w:cs="宋体"/>
                <w:color w:val="auto"/>
                <w:kern w:val="0"/>
                <w:sz w:val="18"/>
                <w:szCs w:val="18"/>
                <w:lang w:bidi="ar"/>
              </w:rPr>
            </w:pPr>
          </w:p>
          <w:p w14:paraId="75C56D91">
            <w:pPr>
              <w:widowControl/>
              <w:snapToGrid w:val="0"/>
              <w:ind w:left="21" w:leftChars="10" w:right="21" w:rightChars="10" w:firstLine="347"/>
              <w:jc w:val="left"/>
              <w:textAlignment w:val="center"/>
              <w:rPr>
                <w:rFonts w:ascii="宋体" w:hAnsi="宋体" w:eastAsia="宋体" w:cs="宋体"/>
                <w:color w:val="auto"/>
                <w:kern w:val="0"/>
                <w:sz w:val="18"/>
                <w:szCs w:val="18"/>
                <w:lang w:bidi="ar"/>
              </w:rPr>
            </w:pPr>
          </w:p>
          <w:p w14:paraId="2D22C9F9">
            <w:pPr>
              <w:widowControl/>
              <w:snapToGrid w:val="0"/>
              <w:ind w:left="21" w:leftChars="10" w:right="21" w:rightChars="10" w:firstLine="347"/>
              <w:jc w:val="left"/>
              <w:textAlignment w:val="center"/>
              <w:rPr>
                <w:rFonts w:ascii="宋体" w:hAnsi="宋体" w:eastAsia="宋体" w:cs="宋体"/>
                <w:color w:val="auto"/>
                <w:kern w:val="0"/>
                <w:sz w:val="18"/>
                <w:szCs w:val="18"/>
                <w:lang w:bidi="ar"/>
              </w:rPr>
            </w:pPr>
          </w:p>
          <w:p w14:paraId="084DE1B7">
            <w:pPr>
              <w:widowControl/>
              <w:snapToGrid w:val="0"/>
              <w:ind w:left="21" w:leftChars="10" w:right="21" w:rightChars="10" w:firstLine="347"/>
              <w:jc w:val="left"/>
              <w:textAlignment w:val="center"/>
              <w:rPr>
                <w:rFonts w:ascii="宋体" w:hAnsi="宋体" w:eastAsia="宋体" w:cs="宋体"/>
                <w:color w:val="auto"/>
                <w:kern w:val="0"/>
                <w:sz w:val="18"/>
                <w:szCs w:val="18"/>
                <w:lang w:bidi="ar"/>
              </w:rPr>
            </w:pPr>
          </w:p>
          <w:p w14:paraId="69ED054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23BEF2B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44DFE0A9">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3.5其他类咨询项目</w:t>
            </w:r>
          </w:p>
          <w:p w14:paraId="2107616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79098FD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193285B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p w14:paraId="38855E7F">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restart"/>
            <w:shd w:val="clear" w:color="auto" w:fill="auto"/>
            <w:tcMar>
              <w:top w:w="15" w:type="dxa"/>
              <w:left w:w="15" w:type="dxa"/>
              <w:right w:w="15" w:type="dxa"/>
            </w:tcMar>
            <w:vAlign w:val="center"/>
          </w:tcPr>
          <w:p w14:paraId="5519264C">
            <w:pPr>
              <w:widowControl/>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3.5.1咨询报告书</w:t>
            </w:r>
          </w:p>
          <w:p w14:paraId="03B10AC0">
            <w:pPr>
              <w:widowControl/>
              <w:ind w:firstLine="483"/>
              <w:jc w:val="left"/>
              <w:rPr>
                <w:rFonts w:ascii="Times New Roman" w:hAnsi="Times New Roman" w:eastAsia="宋体" w:cs="Times New Roman"/>
                <w:color w:val="auto"/>
              </w:rPr>
            </w:pPr>
          </w:p>
        </w:tc>
        <w:tc>
          <w:tcPr>
            <w:tcW w:w="4310" w:type="dxa"/>
            <w:shd w:val="clear" w:color="auto" w:fill="auto"/>
            <w:tcMar>
              <w:top w:w="15" w:type="dxa"/>
              <w:left w:w="15" w:type="dxa"/>
              <w:right w:w="15" w:type="dxa"/>
            </w:tcMar>
            <w:vAlign w:val="center"/>
          </w:tcPr>
          <w:p w14:paraId="204FD8EB">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1</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报告书扉页中缺少报告书编号、委托方全称、起止作业日期、法定代表人和技术负责人（或专业负责人）姓名的，每发现一处扣减0.1分；项目负责人和专业咨询员的姓名、执业资格、从事专业、签名、注册</w:t>
            </w:r>
            <w:r>
              <w:rPr>
                <w:rFonts w:hint="eastAsia" w:ascii="宋体" w:hAnsi="宋体" w:eastAsia="宋体" w:cs="宋体"/>
                <w:color w:val="auto"/>
                <w:kern w:val="0"/>
                <w:sz w:val="18"/>
                <w:szCs w:val="18"/>
                <w:lang w:bidi="ar"/>
              </w:rPr>
              <w:t>造价师执业印章有缺失或不一致的，每发现一处扣减</w:t>
            </w:r>
            <w:r>
              <w:rPr>
                <w:rFonts w:ascii="宋体" w:hAnsi="宋体" w:eastAsia="宋体" w:cs="宋体"/>
                <w:color w:val="auto"/>
                <w:kern w:val="0"/>
                <w:sz w:val="18"/>
                <w:szCs w:val="18"/>
                <w:lang w:bidi="ar"/>
              </w:rPr>
              <w:t>0.2分；如发现项目不是签字注册</w:t>
            </w:r>
            <w:r>
              <w:rPr>
                <w:rFonts w:hint="eastAsia" w:ascii="宋体" w:hAnsi="宋体" w:eastAsia="宋体" w:cs="宋体"/>
                <w:color w:val="auto"/>
                <w:kern w:val="0"/>
                <w:sz w:val="18"/>
                <w:szCs w:val="18"/>
                <w:lang w:bidi="ar"/>
              </w:rPr>
              <w:t>造价师本人完成的，减</w:t>
            </w:r>
            <w:r>
              <w:rPr>
                <w:rFonts w:ascii="宋体" w:hAnsi="宋体" w:eastAsia="宋体" w:cs="宋体"/>
                <w:color w:val="auto"/>
                <w:kern w:val="0"/>
                <w:sz w:val="18"/>
                <w:szCs w:val="18"/>
                <w:lang w:bidi="ar"/>
              </w:rPr>
              <w:t>1.5分，并按规定向管理部门移交处理。</w:t>
            </w:r>
          </w:p>
        </w:tc>
        <w:tc>
          <w:tcPr>
            <w:tcW w:w="528" w:type="dxa"/>
            <w:shd w:val="clear" w:color="auto" w:fill="auto"/>
            <w:tcMar>
              <w:top w:w="15" w:type="dxa"/>
              <w:left w:w="15" w:type="dxa"/>
              <w:right w:w="15" w:type="dxa"/>
            </w:tcMar>
            <w:vAlign w:val="center"/>
          </w:tcPr>
          <w:p w14:paraId="076010DA">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4CB2CD61">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4A58F243">
            <w:pPr>
              <w:widowControl/>
              <w:snapToGrid w:val="0"/>
              <w:jc w:val="center"/>
              <w:rPr>
                <w:rFonts w:ascii="宋体" w:hAnsi="宋体" w:eastAsia="宋体" w:cs="宋体"/>
                <w:color w:val="auto"/>
                <w:sz w:val="18"/>
                <w:szCs w:val="18"/>
              </w:rPr>
            </w:pPr>
            <w:r>
              <w:rPr>
                <w:rFonts w:ascii="宋体" w:hAnsi="宋体" w:eastAsia="宋体" w:cs="宋体"/>
                <w:color w:val="auto"/>
                <w:sz w:val="18"/>
                <w:szCs w:val="18"/>
              </w:rPr>
              <w:t>1.5</w:t>
            </w:r>
          </w:p>
        </w:tc>
        <w:tc>
          <w:tcPr>
            <w:tcW w:w="497" w:type="dxa"/>
            <w:shd w:val="clear" w:color="auto" w:fill="auto"/>
            <w:tcMar>
              <w:top w:w="15" w:type="dxa"/>
              <w:left w:w="15" w:type="dxa"/>
              <w:right w:w="15" w:type="dxa"/>
            </w:tcMar>
            <w:vAlign w:val="center"/>
          </w:tcPr>
          <w:p w14:paraId="6D37090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9C100A4">
            <w:pPr>
              <w:widowControl/>
              <w:snapToGrid w:val="0"/>
              <w:jc w:val="center"/>
              <w:rPr>
                <w:rFonts w:ascii="宋体" w:hAnsi="宋体" w:eastAsia="宋体" w:cs="宋体"/>
                <w:color w:val="auto"/>
                <w:sz w:val="18"/>
                <w:szCs w:val="18"/>
              </w:rPr>
            </w:pPr>
          </w:p>
        </w:tc>
        <w:tc>
          <w:tcPr>
            <w:tcW w:w="2830" w:type="dxa"/>
            <w:vMerge w:val="restart"/>
            <w:shd w:val="clear" w:color="auto" w:fill="auto"/>
            <w:tcMar>
              <w:top w:w="15" w:type="dxa"/>
              <w:left w:w="15" w:type="dxa"/>
              <w:right w:w="15" w:type="dxa"/>
            </w:tcMar>
            <w:vAlign w:val="center"/>
          </w:tcPr>
          <w:p w14:paraId="40175EA3">
            <w:pPr>
              <w:widowControl/>
              <w:snapToGrid w:val="0"/>
              <w:ind w:firstLine="360" w:firstLineChars="200"/>
              <w:jc w:val="left"/>
              <w:textAlignment w:val="center"/>
              <w:rPr>
                <w:rFonts w:ascii="宋体" w:hAnsi="宋体" w:eastAsia="宋体" w:cs="宋体"/>
                <w:color w:val="auto"/>
                <w:kern w:val="0"/>
                <w:sz w:val="18"/>
                <w:szCs w:val="18"/>
                <w:lang w:bidi="ar"/>
              </w:rPr>
            </w:pPr>
          </w:p>
          <w:p w14:paraId="74AFBA86">
            <w:pPr>
              <w:widowControl/>
              <w:snapToGrid w:val="0"/>
              <w:ind w:firstLine="360" w:firstLineChars="200"/>
              <w:jc w:val="left"/>
              <w:textAlignment w:val="center"/>
              <w:rPr>
                <w:rFonts w:ascii="宋体" w:hAnsi="宋体" w:eastAsia="宋体" w:cs="宋体"/>
                <w:color w:val="auto"/>
                <w:kern w:val="0"/>
                <w:sz w:val="18"/>
                <w:szCs w:val="18"/>
                <w:lang w:bidi="ar"/>
              </w:rPr>
            </w:pPr>
          </w:p>
          <w:p w14:paraId="43A81C1D">
            <w:pPr>
              <w:widowControl/>
              <w:snapToGrid w:val="0"/>
              <w:ind w:firstLine="360" w:firstLineChars="200"/>
              <w:jc w:val="left"/>
              <w:textAlignment w:val="center"/>
              <w:rPr>
                <w:rFonts w:ascii="宋体" w:hAnsi="宋体" w:eastAsia="宋体" w:cs="宋体"/>
                <w:color w:val="auto"/>
                <w:kern w:val="0"/>
                <w:sz w:val="18"/>
                <w:szCs w:val="18"/>
                <w:lang w:bidi="ar"/>
              </w:rPr>
            </w:pPr>
          </w:p>
          <w:p w14:paraId="69A285DE">
            <w:pPr>
              <w:widowControl/>
              <w:snapToGrid w:val="0"/>
              <w:ind w:firstLine="360" w:firstLineChars="200"/>
              <w:jc w:val="left"/>
              <w:textAlignment w:val="center"/>
              <w:rPr>
                <w:rFonts w:ascii="宋体" w:hAnsi="宋体" w:eastAsia="宋体" w:cs="宋体"/>
                <w:color w:val="auto"/>
                <w:kern w:val="0"/>
                <w:sz w:val="18"/>
                <w:szCs w:val="18"/>
                <w:lang w:bidi="ar"/>
              </w:rPr>
            </w:pPr>
          </w:p>
          <w:p w14:paraId="4B758C46">
            <w:pPr>
              <w:widowControl/>
              <w:snapToGrid w:val="0"/>
              <w:ind w:firstLine="360" w:firstLineChars="200"/>
              <w:jc w:val="left"/>
              <w:textAlignment w:val="center"/>
              <w:rPr>
                <w:rFonts w:ascii="宋体" w:hAnsi="宋体" w:eastAsia="宋体" w:cs="宋体"/>
                <w:color w:val="auto"/>
                <w:kern w:val="0"/>
                <w:sz w:val="18"/>
                <w:szCs w:val="18"/>
                <w:lang w:bidi="ar"/>
              </w:rPr>
            </w:pPr>
          </w:p>
          <w:p w14:paraId="5854BA4A">
            <w:pPr>
              <w:widowControl/>
              <w:snapToGrid w:val="0"/>
              <w:ind w:firstLine="360" w:firstLineChars="200"/>
              <w:jc w:val="left"/>
              <w:textAlignment w:val="center"/>
              <w:rPr>
                <w:rFonts w:ascii="宋体" w:hAnsi="宋体" w:eastAsia="宋体" w:cs="宋体"/>
                <w:color w:val="auto"/>
                <w:kern w:val="0"/>
                <w:sz w:val="18"/>
                <w:szCs w:val="18"/>
                <w:lang w:bidi="ar"/>
              </w:rPr>
            </w:pPr>
          </w:p>
          <w:p w14:paraId="1121A93A">
            <w:pPr>
              <w:widowControl/>
              <w:snapToGrid w:val="0"/>
              <w:ind w:firstLine="360" w:firstLineChars="200"/>
              <w:jc w:val="left"/>
              <w:textAlignment w:val="center"/>
              <w:rPr>
                <w:rFonts w:ascii="宋体" w:hAnsi="宋体" w:eastAsia="宋体" w:cs="宋体"/>
                <w:color w:val="auto"/>
                <w:kern w:val="0"/>
                <w:sz w:val="18"/>
                <w:szCs w:val="18"/>
                <w:lang w:bidi="ar"/>
              </w:rPr>
            </w:pPr>
          </w:p>
          <w:p w14:paraId="2048F308">
            <w:pPr>
              <w:widowControl/>
              <w:snapToGrid w:val="0"/>
              <w:ind w:firstLine="360" w:firstLineChars="200"/>
              <w:jc w:val="left"/>
              <w:textAlignment w:val="center"/>
              <w:rPr>
                <w:rFonts w:ascii="宋体" w:hAnsi="宋体" w:eastAsia="宋体" w:cs="宋体"/>
                <w:color w:val="auto"/>
                <w:kern w:val="0"/>
                <w:sz w:val="18"/>
                <w:szCs w:val="18"/>
                <w:lang w:bidi="ar"/>
              </w:rPr>
            </w:pPr>
          </w:p>
          <w:p w14:paraId="049582B1">
            <w:pPr>
              <w:widowControl/>
              <w:snapToGrid w:val="0"/>
              <w:ind w:firstLine="360" w:firstLineChars="20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若抽取的项目不属于工程结算编审、清单及最高投标限价编审、司法鉴定三类的，则按“其他类咨询项目”进行评价。每个其他类咨询项目先扣减基本分</w:t>
            </w:r>
            <w:r>
              <w:rPr>
                <w:rFonts w:ascii="宋体" w:hAnsi="宋体" w:eastAsia="宋体" w:cs="宋体"/>
                <w:color w:val="auto"/>
                <w:kern w:val="0"/>
                <w:sz w:val="18"/>
                <w:szCs w:val="18"/>
                <w:lang w:bidi="ar"/>
              </w:rPr>
              <w:t>3分，再根据其评分细则进行评价，每个项目减分限额不超过7.5分。</w:t>
            </w:r>
          </w:p>
          <w:p w14:paraId="17A6286B">
            <w:pPr>
              <w:widowControl/>
              <w:snapToGrid w:val="0"/>
              <w:jc w:val="left"/>
              <w:textAlignment w:val="center"/>
              <w:rPr>
                <w:rFonts w:ascii="宋体" w:hAnsi="宋体" w:eastAsia="宋体" w:cs="宋体"/>
                <w:color w:val="auto"/>
                <w:kern w:val="0"/>
                <w:sz w:val="18"/>
                <w:szCs w:val="18"/>
                <w:lang w:bidi="ar"/>
              </w:rPr>
            </w:pPr>
          </w:p>
          <w:p w14:paraId="1C018C3F">
            <w:pPr>
              <w:widowControl/>
              <w:snapToGrid w:val="0"/>
              <w:jc w:val="left"/>
              <w:textAlignment w:val="center"/>
              <w:rPr>
                <w:rFonts w:ascii="宋体" w:hAnsi="宋体" w:eastAsia="宋体" w:cs="宋体"/>
                <w:color w:val="auto"/>
                <w:kern w:val="0"/>
                <w:sz w:val="18"/>
                <w:szCs w:val="18"/>
                <w:lang w:bidi="ar"/>
              </w:rPr>
            </w:pPr>
          </w:p>
          <w:p w14:paraId="31D6EE52">
            <w:pPr>
              <w:widowControl/>
              <w:snapToGrid w:val="0"/>
              <w:jc w:val="left"/>
              <w:textAlignment w:val="center"/>
              <w:rPr>
                <w:rFonts w:ascii="宋体" w:hAnsi="宋体" w:eastAsia="宋体" w:cs="宋体"/>
                <w:color w:val="auto"/>
                <w:kern w:val="0"/>
                <w:sz w:val="18"/>
                <w:szCs w:val="18"/>
                <w:lang w:bidi="ar"/>
              </w:rPr>
            </w:pPr>
          </w:p>
          <w:p w14:paraId="13F8E32F">
            <w:pPr>
              <w:widowControl/>
              <w:snapToGrid w:val="0"/>
              <w:jc w:val="left"/>
              <w:textAlignment w:val="center"/>
              <w:rPr>
                <w:rFonts w:ascii="宋体" w:hAnsi="宋体" w:eastAsia="宋体" w:cs="宋体"/>
                <w:color w:val="auto"/>
                <w:kern w:val="0"/>
                <w:sz w:val="18"/>
                <w:szCs w:val="18"/>
                <w:lang w:bidi="ar"/>
              </w:rPr>
            </w:pPr>
          </w:p>
          <w:p w14:paraId="28C313D8">
            <w:pPr>
              <w:widowControl/>
              <w:snapToGrid w:val="0"/>
              <w:jc w:val="left"/>
              <w:textAlignment w:val="center"/>
              <w:rPr>
                <w:rFonts w:ascii="宋体" w:hAnsi="宋体" w:eastAsia="宋体" w:cs="宋体"/>
                <w:color w:val="auto"/>
                <w:kern w:val="0"/>
                <w:sz w:val="18"/>
                <w:szCs w:val="18"/>
                <w:lang w:bidi="ar"/>
              </w:rPr>
            </w:pPr>
          </w:p>
          <w:p w14:paraId="175B4FC3">
            <w:pPr>
              <w:widowControl/>
              <w:snapToGrid w:val="0"/>
              <w:jc w:val="left"/>
              <w:textAlignment w:val="center"/>
              <w:rPr>
                <w:rFonts w:ascii="宋体" w:hAnsi="宋体" w:eastAsia="宋体" w:cs="宋体"/>
                <w:color w:val="auto"/>
                <w:kern w:val="0"/>
                <w:sz w:val="18"/>
                <w:szCs w:val="18"/>
                <w:lang w:bidi="ar"/>
              </w:rPr>
            </w:pPr>
          </w:p>
          <w:p w14:paraId="1345B403">
            <w:pPr>
              <w:widowControl/>
              <w:snapToGrid w:val="0"/>
              <w:jc w:val="left"/>
              <w:textAlignment w:val="center"/>
              <w:rPr>
                <w:rFonts w:ascii="宋体" w:hAnsi="宋体" w:eastAsia="宋体" w:cs="宋体"/>
                <w:color w:val="auto"/>
                <w:kern w:val="0"/>
                <w:sz w:val="18"/>
                <w:szCs w:val="18"/>
                <w:lang w:bidi="ar"/>
              </w:rPr>
            </w:pPr>
          </w:p>
          <w:p w14:paraId="11D4C9BF">
            <w:pPr>
              <w:widowControl/>
              <w:snapToGrid w:val="0"/>
              <w:jc w:val="left"/>
              <w:textAlignment w:val="center"/>
              <w:rPr>
                <w:rFonts w:ascii="宋体" w:hAnsi="宋体" w:eastAsia="宋体" w:cs="宋体"/>
                <w:color w:val="auto"/>
                <w:kern w:val="0"/>
                <w:sz w:val="18"/>
                <w:szCs w:val="18"/>
                <w:lang w:bidi="ar"/>
              </w:rPr>
            </w:pPr>
          </w:p>
          <w:p w14:paraId="3AE0780C">
            <w:pPr>
              <w:widowControl/>
              <w:snapToGrid w:val="0"/>
              <w:jc w:val="left"/>
              <w:textAlignment w:val="center"/>
              <w:rPr>
                <w:rFonts w:ascii="宋体" w:hAnsi="宋体" w:eastAsia="宋体" w:cs="宋体"/>
                <w:color w:val="auto"/>
                <w:kern w:val="0"/>
                <w:sz w:val="18"/>
                <w:szCs w:val="18"/>
                <w:lang w:bidi="ar"/>
              </w:rPr>
            </w:pPr>
          </w:p>
          <w:p w14:paraId="685E03E8">
            <w:pPr>
              <w:widowControl/>
              <w:snapToGrid w:val="0"/>
              <w:jc w:val="left"/>
              <w:textAlignment w:val="center"/>
              <w:rPr>
                <w:rFonts w:ascii="宋体" w:hAnsi="宋体" w:eastAsia="宋体" w:cs="宋体"/>
                <w:color w:val="auto"/>
                <w:kern w:val="0"/>
                <w:sz w:val="18"/>
                <w:szCs w:val="18"/>
                <w:lang w:bidi="ar"/>
              </w:rPr>
            </w:pPr>
          </w:p>
          <w:p w14:paraId="6A84F160">
            <w:pPr>
              <w:widowControl/>
              <w:snapToGrid w:val="0"/>
              <w:jc w:val="left"/>
              <w:textAlignment w:val="center"/>
              <w:rPr>
                <w:rFonts w:ascii="宋体" w:hAnsi="宋体" w:eastAsia="宋体" w:cs="宋体"/>
                <w:color w:val="auto"/>
                <w:kern w:val="0"/>
                <w:sz w:val="18"/>
                <w:szCs w:val="18"/>
                <w:lang w:bidi="ar"/>
              </w:rPr>
            </w:pPr>
          </w:p>
          <w:p w14:paraId="4F772B4F">
            <w:pPr>
              <w:widowControl/>
              <w:snapToGrid w:val="0"/>
              <w:jc w:val="left"/>
              <w:textAlignment w:val="center"/>
              <w:rPr>
                <w:rFonts w:ascii="宋体" w:hAnsi="宋体" w:eastAsia="宋体" w:cs="宋体"/>
                <w:color w:val="auto"/>
                <w:kern w:val="0"/>
                <w:sz w:val="18"/>
                <w:szCs w:val="18"/>
                <w:lang w:bidi="ar"/>
              </w:rPr>
            </w:pPr>
          </w:p>
          <w:p w14:paraId="26D1E33D">
            <w:pPr>
              <w:widowControl/>
              <w:snapToGrid w:val="0"/>
              <w:jc w:val="left"/>
              <w:textAlignment w:val="center"/>
              <w:rPr>
                <w:rFonts w:ascii="宋体" w:hAnsi="宋体" w:eastAsia="宋体" w:cs="宋体"/>
                <w:color w:val="auto"/>
                <w:kern w:val="0"/>
                <w:sz w:val="18"/>
                <w:szCs w:val="18"/>
                <w:lang w:bidi="ar"/>
              </w:rPr>
            </w:pPr>
          </w:p>
          <w:p w14:paraId="78036ACF">
            <w:pPr>
              <w:widowControl/>
              <w:snapToGrid w:val="0"/>
              <w:jc w:val="left"/>
              <w:textAlignment w:val="center"/>
              <w:rPr>
                <w:rFonts w:ascii="宋体" w:hAnsi="宋体" w:eastAsia="宋体" w:cs="宋体"/>
                <w:color w:val="auto"/>
                <w:kern w:val="0"/>
                <w:sz w:val="18"/>
                <w:szCs w:val="18"/>
                <w:lang w:bidi="ar"/>
              </w:rPr>
            </w:pPr>
          </w:p>
          <w:p w14:paraId="4B8A76F3">
            <w:pPr>
              <w:widowControl/>
              <w:snapToGrid w:val="0"/>
              <w:jc w:val="left"/>
              <w:textAlignment w:val="center"/>
              <w:rPr>
                <w:rFonts w:ascii="宋体" w:hAnsi="宋体" w:eastAsia="宋体" w:cs="宋体"/>
                <w:color w:val="auto"/>
                <w:kern w:val="0"/>
                <w:sz w:val="18"/>
                <w:szCs w:val="18"/>
                <w:lang w:bidi="ar"/>
              </w:rPr>
            </w:pPr>
          </w:p>
          <w:p w14:paraId="3F30E4BF">
            <w:pPr>
              <w:widowControl/>
              <w:snapToGrid w:val="0"/>
              <w:jc w:val="left"/>
              <w:textAlignment w:val="center"/>
              <w:rPr>
                <w:rFonts w:ascii="宋体" w:hAnsi="宋体" w:eastAsia="宋体" w:cs="宋体"/>
                <w:color w:val="auto"/>
                <w:kern w:val="0"/>
                <w:sz w:val="18"/>
                <w:szCs w:val="18"/>
                <w:lang w:bidi="ar"/>
              </w:rPr>
            </w:pPr>
          </w:p>
          <w:p w14:paraId="34DDDF08">
            <w:pPr>
              <w:widowControl/>
              <w:snapToGrid w:val="0"/>
              <w:jc w:val="left"/>
              <w:textAlignment w:val="center"/>
              <w:rPr>
                <w:rFonts w:ascii="宋体" w:hAnsi="宋体" w:eastAsia="宋体" w:cs="宋体"/>
                <w:color w:val="auto"/>
                <w:kern w:val="0"/>
                <w:sz w:val="18"/>
                <w:szCs w:val="18"/>
                <w:lang w:bidi="ar"/>
              </w:rPr>
            </w:pPr>
          </w:p>
          <w:p w14:paraId="1340FC08">
            <w:pPr>
              <w:widowControl/>
              <w:snapToGrid w:val="0"/>
              <w:jc w:val="left"/>
              <w:textAlignment w:val="center"/>
              <w:rPr>
                <w:rFonts w:ascii="宋体" w:hAnsi="宋体" w:eastAsia="宋体" w:cs="宋体"/>
                <w:color w:val="auto"/>
                <w:kern w:val="0"/>
                <w:sz w:val="18"/>
                <w:szCs w:val="18"/>
                <w:lang w:bidi="ar"/>
              </w:rPr>
            </w:pPr>
          </w:p>
          <w:p w14:paraId="717BB64F">
            <w:pPr>
              <w:widowControl/>
              <w:snapToGrid w:val="0"/>
              <w:jc w:val="left"/>
              <w:textAlignment w:val="center"/>
              <w:rPr>
                <w:rFonts w:ascii="宋体" w:hAnsi="宋体" w:eastAsia="宋体" w:cs="宋体"/>
                <w:color w:val="auto"/>
                <w:kern w:val="0"/>
                <w:sz w:val="18"/>
                <w:szCs w:val="18"/>
                <w:lang w:bidi="ar"/>
              </w:rPr>
            </w:pPr>
          </w:p>
          <w:p w14:paraId="49A76B46">
            <w:pPr>
              <w:widowControl/>
              <w:snapToGrid w:val="0"/>
              <w:jc w:val="left"/>
              <w:textAlignment w:val="center"/>
              <w:rPr>
                <w:rFonts w:ascii="宋体" w:hAnsi="宋体" w:eastAsia="宋体" w:cs="宋体"/>
                <w:color w:val="auto"/>
                <w:kern w:val="0"/>
                <w:sz w:val="18"/>
                <w:szCs w:val="18"/>
                <w:lang w:bidi="ar"/>
              </w:rPr>
            </w:pPr>
          </w:p>
          <w:p w14:paraId="56D2BAD0">
            <w:pPr>
              <w:widowControl/>
              <w:snapToGrid w:val="0"/>
              <w:jc w:val="left"/>
              <w:textAlignment w:val="center"/>
              <w:rPr>
                <w:rFonts w:ascii="宋体" w:hAnsi="宋体" w:eastAsia="宋体" w:cs="宋体"/>
                <w:color w:val="auto"/>
                <w:kern w:val="0"/>
                <w:sz w:val="18"/>
                <w:szCs w:val="18"/>
                <w:lang w:bidi="ar"/>
              </w:rPr>
            </w:pPr>
          </w:p>
          <w:p w14:paraId="7962E7A8">
            <w:pPr>
              <w:widowControl/>
              <w:snapToGrid w:val="0"/>
              <w:jc w:val="left"/>
              <w:textAlignment w:val="center"/>
              <w:rPr>
                <w:rFonts w:ascii="宋体" w:hAnsi="宋体" w:eastAsia="宋体" w:cs="宋体"/>
                <w:color w:val="auto"/>
                <w:kern w:val="0"/>
                <w:sz w:val="18"/>
                <w:szCs w:val="18"/>
                <w:lang w:bidi="ar"/>
              </w:rPr>
            </w:pPr>
          </w:p>
          <w:p w14:paraId="7309FAA1">
            <w:pPr>
              <w:widowControl/>
              <w:snapToGrid w:val="0"/>
              <w:jc w:val="left"/>
              <w:textAlignment w:val="center"/>
              <w:rPr>
                <w:rFonts w:ascii="宋体" w:hAnsi="宋体" w:eastAsia="宋体" w:cs="宋体"/>
                <w:color w:val="auto"/>
                <w:kern w:val="0"/>
                <w:sz w:val="18"/>
                <w:szCs w:val="18"/>
                <w:lang w:bidi="ar"/>
              </w:rPr>
            </w:pPr>
          </w:p>
          <w:p w14:paraId="64A6208E">
            <w:pPr>
              <w:widowControl/>
              <w:snapToGrid w:val="0"/>
              <w:jc w:val="left"/>
              <w:textAlignment w:val="center"/>
              <w:rPr>
                <w:rFonts w:ascii="宋体" w:hAnsi="宋体" w:eastAsia="宋体" w:cs="宋体"/>
                <w:color w:val="auto"/>
                <w:kern w:val="0"/>
                <w:sz w:val="18"/>
                <w:szCs w:val="18"/>
                <w:lang w:bidi="ar"/>
              </w:rPr>
            </w:pPr>
          </w:p>
          <w:p w14:paraId="7E8CF102">
            <w:pPr>
              <w:widowControl/>
              <w:snapToGrid w:val="0"/>
              <w:jc w:val="left"/>
              <w:textAlignment w:val="center"/>
              <w:rPr>
                <w:rFonts w:ascii="宋体" w:hAnsi="宋体" w:eastAsia="宋体" w:cs="宋体"/>
                <w:color w:val="auto"/>
                <w:kern w:val="0"/>
                <w:sz w:val="18"/>
                <w:szCs w:val="18"/>
                <w:lang w:bidi="ar"/>
              </w:rPr>
            </w:pPr>
          </w:p>
          <w:p w14:paraId="55608686">
            <w:pPr>
              <w:widowControl/>
              <w:snapToGrid w:val="0"/>
              <w:jc w:val="left"/>
              <w:textAlignment w:val="center"/>
              <w:rPr>
                <w:rFonts w:ascii="宋体" w:hAnsi="宋体" w:eastAsia="宋体" w:cs="宋体"/>
                <w:color w:val="auto"/>
                <w:kern w:val="0"/>
                <w:sz w:val="18"/>
                <w:szCs w:val="18"/>
                <w:lang w:bidi="ar"/>
              </w:rPr>
            </w:pPr>
          </w:p>
          <w:p w14:paraId="526290AB">
            <w:pPr>
              <w:widowControl/>
              <w:snapToGrid w:val="0"/>
              <w:jc w:val="left"/>
              <w:textAlignment w:val="center"/>
              <w:rPr>
                <w:rFonts w:ascii="宋体" w:hAnsi="宋体" w:eastAsia="宋体" w:cs="宋体"/>
                <w:color w:val="auto"/>
                <w:kern w:val="0"/>
                <w:sz w:val="18"/>
                <w:szCs w:val="18"/>
                <w:lang w:bidi="ar"/>
              </w:rPr>
            </w:pPr>
          </w:p>
          <w:p w14:paraId="438ADA33">
            <w:pPr>
              <w:widowControl/>
              <w:snapToGrid w:val="0"/>
              <w:jc w:val="left"/>
              <w:textAlignment w:val="center"/>
              <w:rPr>
                <w:rFonts w:ascii="宋体" w:hAnsi="宋体" w:eastAsia="宋体" w:cs="宋体"/>
                <w:color w:val="auto"/>
                <w:kern w:val="0"/>
                <w:sz w:val="18"/>
                <w:szCs w:val="18"/>
                <w:lang w:bidi="ar"/>
              </w:rPr>
            </w:pPr>
          </w:p>
          <w:p w14:paraId="564FAAB3">
            <w:pPr>
              <w:widowControl/>
              <w:snapToGrid w:val="0"/>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同上</w:t>
            </w:r>
          </w:p>
          <w:p w14:paraId="0B20E750">
            <w:pPr>
              <w:widowControl/>
              <w:snapToGrid w:val="0"/>
              <w:jc w:val="center"/>
              <w:textAlignment w:val="center"/>
              <w:rPr>
                <w:rFonts w:ascii="宋体" w:hAnsi="宋体" w:eastAsia="宋体" w:cs="宋体"/>
                <w:color w:val="auto"/>
                <w:kern w:val="0"/>
                <w:sz w:val="18"/>
                <w:szCs w:val="18"/>
                <w:lang w:bidi="ar"/>
              </w:rPr>
            </w:pPr>
          </w:p>
          <w:p w14:paraId="5C7DB07C">
            <w:pPr>
              <w:widowControl/>
              <w:snapToGrid w:val="0"/>
              <w:jc w:val="center"/>
              <w:textAlignment w:val="center"/>
              <w:rPr>
                <w:rFonts w:ascii="宋体" w:hAnsi="宋体" w:eastAsia="宋体" w:cs="宋体"/>
                <w:color w:val="auto"/>
                <w:kern w:val="0"/>
                <w:sz w:val="18"/>
                <w:szCs w:val="18"/>
                <w:lang w:bidi="ar"/>
              </w:rPr>
            </w:pPr>
          </w:p>
          <w:p w14:paraId="67E543A9">
            <w:pPr>
              <w:widowControl/>
              <w:snapToGrid w:val="0"/>
              <w:jc w:val="center"/>
              <w:textAlignment w:val="center"/>
              <w:rPr>
                <w:rFonts w:ascii="宋体" w:hAnsi="宋体" w:eastAsia="宋体" w:cs="宋体"/>
                <w:color w:val="auto"/>
                <w:kern w:val="0"/>
                <w:sz w:val="18"/>
                <w:szCs w:val="18"/>
                <w:lang w:bidi="ar"/>
              </w:rPr>
            </w:pPr>
          </w:p>
          <w:p w14:paraId="0BA1D0C5">
            <w:pPr>
              <w:widowControl/>
              <w:snapToGrid w:val="0"/>
              <w:jc w:val="center"/>
              <w:textAlignment w:val="center"/>
              <w:rPr>
                <w:rFonts w:ascii="宋体" w:hAnsi="宋体" w:eastAsia="宋体" w:cs="宋体"/>
                <w:color w:val="auto"/>
                <w:kern w:val="0"/>
                <w:sz w:val="18"/>
                <w:szCs w:val="18"/>
                <w:lang w:bidi="ar"/>
              </w:rPr>
            </w:pPr>
          </w:p>
          <w:p w14:paraId="2EEEADBA">
            <w:pPr>
              <w:widowControl/>
              <w:snapToGrid w:val="0"/>
              <w:jc w:val="center"/>
              <w:textAlignment w:val="center"/>
              <w:rPr>
                <w:rFonts w:ascii="宋体" w:hAnsi="宋体" w:eastAsia="宋体" w:cs="宋体"/>
                <w:color w:val="auto"/>
                <w:kern w:val="0"/>
                <w:sz w:val="18"/>
                <w:szCs w:val="18"/>
                <w:lang w:bidi="ar"/>
              </w:rPr>
            </w:pPr>
          </w:p>
          <w:p w14:paraId="43180A37">
            <w:pPr>
              <w:widowControl/>
              <w:snapToGrid w:val="0"/>
              <w:jc w:val="center"/>
              <w:textAlignment w:val="center"/>
              <w:rPr>
                <w:rFonts w:ascii="宋体" w:hAnsi="宋体" w:eastAsia="宋体" w:cs="宋体"/>
                <w:color w:val="auto"/>
                <w:kern w:val="0"/>
                <w:sz w:val="18"/>
                <w:szCs w:val="18"/>
                <w:lang w:bidi="ar"/>
              </w:rPr>
            </w:pPr>
          </w:p>
          <w:p w14:paraId="2E869049">
            <w:pPr>
              <w:widowControl/>
              <w:snapToGrid w:val="0"/>
              <w:jc w:val="center"/>
              <w:textAlignment w:val="center"/>
              <w:rPr>
                <w:rFonts w:ascii="宋体" w:hAnsi="宋体" w:eastAsia="宋体" w:cs="宋体"/>
                <w:color w:val="auto"/>
                <w:kern w:val="0"/>
                <w:sz w:val="18"/>
                <w:szCs w:val="18"/>
                <w:lang w:bidi="ar"/>
              </w:rPr>
            </w:pPr>
          </w:p>
          <w:p w14:paraId="41185818">
            <w:pPr>
              <w:widowControl/>
              <w:snapToGrid w:val="0"/>
              <w:jc w:val="center"/>
              <w:textAlignment w:val="center"/>
              <w:rPr>
                <w:rFonts w:ascii="宋体" w:hAnsi="宋体" w:eastAsia="宋体" w:cs="宋体"/>
                <w:color w:val="auto"/>
                <w:kern w:val="0"/>
                <w:sz w:val="18"/>
                <w:szCs w:val="18"/>
                <w:lang w:bidi="ar"/>
              </w:rPr>
            </w:pPr>
          </w:p>
          <w:p w14:paraId="2F3CF916">
            <w:pPr>
              <w:widowControl/>
              <w:snapToGrid w:val="0"/>
              <w:jc w:val="center"/>
              <w:textAlignment w:val="center"/>
              <w:rPr>
                <w:rFonts w:ascii="宋体" w:hAnsi="宋体" w:eastAsia="宋体" w:cs="宋体"/>
                <w:color w:val="auto"/>
                <w:kern w:val="0"/>
                <w:sz w:val="18"/>
                <w:szCs w:val="18"/>
                <w:lang w:bidi="ar"/>
              </w:rPr>
            </w:pPr>
          </w:p>
          <w:p w14:paraId="5A1B4407">
            <w:pPr>
              <w:widowControl/>
              <w:snapToGrid w:val="0"/>
              <w:jc w:val="center"/>
              <w:textAlignment w:val="center"/>
              <w:rPr>
                <w:rFonts w:ascii="宋体" w:hAnsi="宋体" w:eastAsia="宋体" w:cs="宋体"/>
                <w:color w:val="auto"/>
                <w:kern w:val="0"/>
                <w:sz w:val="18"/>
                <w:szCs w:val="18"/>
                <w:lang w:bidi="ar"/>
              </w:rPr>
            </w:pPr>
          </w:p>
          <w:p w14:paraId="12A09218">
            <w:pPr>
              <w:widowControl/>
              <w:snapToGrid w:val="0"/>
              <w:jc w:val="center"/>
              <w:textAlignment w:val="center"/>
              <w:rPr>
                <w:rFonts w:ascii="宋体" w:hAnsi="宋体" w:eastAsia="宋体" w:cs="宋体"/>
                <w:color w:val="auto"/>
                <w:kern w:val="0"/>
                <w:sz w:val="18"/>
                <w:szCs w:val="18"/>
                <w:lang w:bidi="ar"/>
              </w:rPr>
            </w:pPr>
          </w:p>
          <w:p w14:paraId="00BF4746">
            <w:pPr>
              <w:widowControl/>
              <w:snapToGrid w:val="0"/>
              <w:jc w:val="center"/>
              <w:textAlignment w:val="center"/>
              <w:rPr>
                <w:rFonts w:ascii="宋体" w:hAnsi="宋体" w:eastAsia="宋体" w:cs="宋体"/>
                <w:color w:val="auto"/>
                <w:kern w:val="0"/>
                <w:sz w:val="18"/>
                <w:szCs w:val="18"/>
                <w:lang w:bidi="ar"/>
              </w:rPr>
            </w:pPr>
          </w:p>
          <w:p w14:paraId="6791985F">
            <w:pPr>
              <w:widowControl/>
              <w:snapToGrid w:val="0"/>
              <w:jc w:val="center"/>
              <w:textAlignment w:val="center"/>
              <w:rPr>
                <w:rFonts w:ascii="宋体" w:hAnsi="宋体" w:eastAsia="宋体" w:cs="宋体"/>
                <w:color w:val="auto"/>
                <w:kern w:val="0"/>
                <w:sz w:val="18"/>
                <w:szCs w:val="18"/>
                <w:lang w:bidi="ar"/>
              </w:rPr>
            </w:pPr>
          </w:p>
          <w:p w14:paraId="08117D27">
            <w:pPr>
              <w:widowControl/>
              <w:snapToGrid w:val="0"/>
              <w:jc w:val="center"/>
              <w:textAlignment w:val="center"/>
              <w:rPr>
                <w:rFonts w:ascii="宋体" w:hAnsi="宋体" w:eastAsia="宋体" w:cs="宋体"/>
                <w:color w:val="auto"/>
                <w:kern w:val="0"/>
                <w:sz w:val="18"/>
                <w:szCs w:val="18"/>
                <w:lang w:bidi="ar"/>
              </w:rPr>
            </w:pPr>
          </w:p>
          <w:p w14:paraId="0D7FCB90">
            <w:pPr>
              <w:widowControl/>
              <w:snapToGrid w:val="0"/>
              <w:jc w:val="center"/>
              <w:textAlignment w:val="center"/>
              <w:rPr>
                <w:rFonts w:ascii="宋体" w:hAnsi="宋体" w:eastAsia="宋体" w:cs="宋体"/>
                <w:color w:val="auto"/>
                <w:kern w:val="0"/>
                <w:sz w:val="18"/>
                <w:szCs w:val="18"/>
                <w:lang w:bidi="ar"/>
              </w:rPr>
            </w:pPr>
          </w:p>
          <w:p w14:paraId="6BBF1B74">
            <w:pPr>
              <w:widowControl/>
              <w:snapToGrid w:val="0"/>
              <w:jc w:val="center"/>
              <w:textAlignment w:val="center"/>
              <w:rPr>
                <w:rFonts w:ascii="宋体" w:hAnsi="宋体" w:eastAsia="宋体" w:cs="宋体"/>
                <w:color w:val="auto"/>
                <w:kern w:val="0"/>
                <w:sz w:val="18"/>
                <w:szCs w:val="18"/>
                <w:lang w:bidi="ar"/>
              </w:rPr>
            </w:pPr>
          </w:p>
          <w:p w14:paraId="3DD8B1AB">
            <w:pPr>
              <w:widowControl/>
              <w:snapToGrid w:val="0"/>
              <w:jc w:val="center"/>
              <w:textAlignment w:val="center"/>
              <w:rPr>
                <w:rFonts w:ascii="宋体" w:hAnsi="宋体" w:eastAsia="宋体" w:cs="宋体"/>
                <w:color w:val="auto"/>
                <w:kern w:val="0"/>
                <w:sz w:val="18"/>
                <w:szCs w:val="18"/>
                <w:lang w:bidi="ar"/>
              </w:rPr>
            </w:pPr>
          </w:p>
          <w:p w14:paraId="1472C113">
            <w:pPr>
              <w:widowControl/>
              <w:snapToGrid w:val="0"/>
              <w:jc w:val="center"/>
              <w:textAlignment w:val="center"/>
              <w:rPr>
                <w:rFonts w:ascii="宋体" w:hAnsi="宋体" w:eastAsia="宋体" w:cs="宋体"/>
                <w:color w:val="auto"/>
                <w:kern w:val="0"/>
                <w:sz w:val="18"/>
                <w:szCs w:val="18"/>
                <w:lang w:bidi="ar"/>
              </w:rPr>
            </w:pPr>
          </w:p>
          <w:p w14:paraId="039A5573">
            <w:pPr>
              <w:widowControl/>
              <w:snapToGrid w:val="0"/>
              <w:jc w:val="center"/>
              <w:textAlignment w:val="center"/>
              <w:rPr>
                <w:rFonts w:ascii="宋体" w:hAnsi="宋体" w:eastAsia="宋体" w:cs="宋体"/>
                <w:color w:val="auto"/>
                <w:kern w:val="0"/>
                <w:sz w:val="18"/>
                <w:szCs w:val="18"/>
                <w:lang w:bidi="ar"/>
              </w:rPr>
            </w:pPr>
          </w:p>
          <w:p w14:paraId="7AF0C650">
            <w:pPr>
              <w:widowControl/>
              <w:snapToGrid w:val="0"/>
              <w:jc w:val="center"/>
              <w:textAlignment w:val="center"/>
              <w:rPr>
                <w:rFonts w:ascii="宋体" w:hAnsi="宋体" w:eastAsia="宋体" w:cs="宋体"/>
                <w:color w:val="auto"/>
                <w:kern w:val="0"/>
                <w:sz w:val="18"/>
                <w:szCs w:val="18"/>
                <w:lang w:bidi="ar"/>
              </w:rPr>
            </w:pPr>
          </w:p>
          <w:p w14:paraId="54DD7768">
            <w:pPr>
              <w:widowControl/>
              <w:snapToGrid w:val="0"/>
              <w:jc w:val="center"/>
              <w:textAlignment w:val="center"/>
              <w:rPr>
                <w:rFonts w:ascii="宋体" w:hAnsi="宋体" w:eastAsia="宋体" w:cs="宋体"/>
                <w:color w:val="auto"/>
                <w:kern w:val="0"/>
                <w:sz w:val="18"/>
                <w:szCs w:val="18"/>
                <w:lang w:bidi="ar"/>
              </w:rPr>
            </w:pPr>
          </w:p>
          <w:p w14:paraId="5AD232CD">
            <w:pPr>
              <w:widowControl/>
              <w:snapToGrid w:val="0"/>
              <w:jc w:val="center"/>
              <w:textAlignment w:val="center"/>
              <w:rPr>
                <w:rFonts w:ascii="宋体" w:hAnsi="宋体" w:eastAsia="宋体" w:cs="宋体"/>
                <w:color w:val="auto"/>
                <w:kern w:val="0"/>
                <w:sz w:val="18"/>
                <w:szCs w:val="18"/>
                <w:lang w:bidi="ar"/>
              </w:rPr>
            </w:pPr>
          </w:p>
          <w:p w14:paraId="307BB659">
            <w:pPr>
              <w:widowControl/>
              <w:snapToGrid w:val="0"/>
              <w:jc w:val="both"/>
              <w:textAlignment w:val="center"/>
              <w:rPr>
                <w:rFonts w:ascii="宋体" w:hAnsi="宋体" w:eastAsia="宋体" w:cs="宋体"/>
                <w:color w:val="auto"/>
                <w:kern w:val="0"/>
                <w:sz w:val="18"/>
                <w:szCs w:val="18"/>
                <w:lang w:bidi="ar"/>
              </w:rPr>
            </w:pPr>
          </w:p>
          <w:p w14:paraId="3C12C5EE">
            <w:pPr>
              <w:widowControl/>
              <w:snapToGrid w:val="0"/>
              <w:jc w:val="center"/>
              <w:textAlignment w:val="center"/>
              <w:rPr>
                <w:rFonts w:hint="eastAsia" w:ascii="宋体" w:hAnsi="宋体" w:eastAsia="宋体" w:cs="宋体"/>
                <w:color w:val="auto"/>
                <w:kern w:val="0"/>
                <w:sz w:val="18"/>
                <w:szCs w:val="18"/>
                <w:lang w:bidi="ar"/>
              </w:rPr>
            </w:pPr>
          </w:p>
          <w:p w14:paraId="05E8EE92">
            <w:pPr>
              <w:widowControl/>
              <w:snapToGrid w:val="0"/>
              <w:jc w:val="both"/>
              <w:textAlignment w:val="center"/>
              <w:rPr>
                <w:rFonts w:hint="eastAsia" w:ascii="宋体" w:hAnsi="宋体" w:eastAsia="宋体" w:cs="宋体"/>
                <w:color w:val="auto"/>
                <w:kern w:val="0"/>
                <w:sz w:val="18"/>
                <w:szCs w:val="18"/>
                <w:lang w:bidi="ar"/>
              </w:rPr>
            </w:pPr>
          </w:p>
          <w:p w14:paraId="3A24B825">
            <w:pPr>
              <w:widowControl/>
              <w:snapToGrid w:val="0"/>
              <w:jc w:val="center"/>
              <w:textAlignment w:val="center"/>
              <w:rPr>
                <w:rFonts w:hint="eastAsia" w:ascii="宋体" w:hAnsi="宋体" w:eastAsia="宋体" w:cs="宋体"/>
                <w:color w:val="auto"/>
                <w:kern w:val="0"/>
                <w:sz w:val="18"/>
                <w:szCs w:val="18"/>
                <w:lang w:bidi="ar"/>
              </w:rPr>
            </w:pPr>
          </w:p>
          <w:p w14:paraId="1EDBCB8C">
            <w:pPr>
              <w:widowControl/>
              <w:snapToGrid w:val="0"/>
              <w:jc w:val="center"/>
              <w:textAlignment w:val="center"/>
              <w:rPr>
                <w:rFonts w:hint="eastAsia" w:ascii="宋体" w:hAnsi="宋体" w:eastAsia="宋体" w:cs="宋体"/>
                <w:color w:val="auto"/>
                <w:kern w:val="0"/>
                <w:sz w:val="18"/>
                <w:szCs w:val="18"/>
                <w:lang w:bidi="ar"/>
              </w:rPr>
            </w:pPr>
          </w:p>
          <w:p w14:paraId="1C6E02C2">
            <w:pPr>
              <w:widowControl/>
              <w:snapToGrid w:val="0"/>
              <w:jc w:val="center"/>
              <w:textAlignment w:val="center"/>
              <w:rPr>
                <w:rFonts w:hint="eastAsia" w:ascii="宋体" w:hAnsi="宋体" w:eastAsia="宋体" w:cs="宋体"/>
                <w:color w:val="auto"/>
                <w:kern w:val="0"/>
                <w:sz w:val="18"/>
                <w:szCs w:val="18"/>
                <w:lang w:bidi="ar"/>
              </w:rPr>
            </w:pPr>
          </w:p>
          <w:p w14:paraId="1F4B5364">
            <w:pPr>
              <w:widowControl/>
              <w:snapToGrid w:val="0"/>
              <w:jc w:val="both"/>
              <w:textAlignment w:val="center"/>
              <w:rPr>
                <w:rFonts w:hint="eastAsia" w:ascii="宋体" w:hAnsi="宋体" w:eastAsia="宋体" w:cs="宋体"/>
                <w:color w:val="auto"/>
                <w:kern w:val="0"/>
                <w:sz w:val="18"/>
                <w:szCs w:val="18"/>
                <w:lang w:bidi="ar"/>
              </w:rPr>
            </w:pPr>
          </w:p>
          <w:p w14:paraId="6F92ECA1">
            <w:pPr>
              <w:widowControl/>
              <w:snapToGrid w:val="0"/>
              <w:jc w:val="center"/>
              <w:textAlignment w:val="center"/>
              <w:rPr>
                <w:rFonts w:hint="eastAsia" w:ascii="宋体" w:hAnsi="宋体" w:eastAsia="宋体" w:cs="宋体"/>
                <w:color w:val="auto"/>
                <w:kern w:val="0"/>
                <w:sz w:val="18"/>
                <w:szCs w:val="18"/>
                <w:lang w:bidi="ar"/>
              </w:rPr>
            </w:pPr>
          </w:p>
          <w:p w14:paraId="63AFB82B">
            <w:pPr>
              <w:widowControl/>
              <w:snapToGrid w:val="0"/>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同上</w:t>
            </w:r>
          </w:p>
          <w:p w14:paraId="409B5B50">
            <w:pPr>
              <w:widowControl/>
              <w:snapToGrid w:val="0"/>
              <w:jc w:val="left"/>
              <w:textAlignment w:val="center"/>
              <w:rPr>
                <w:rFonts w:ascii="宋体" w:hAnsi="宋体" w:eastAsia="宋体" w:cs="宋体"/>
                <w:color w:val="auto"/>
                <w:kern w:val="0"/>
                <w:sz w:val="18"/>
                <w:szCs w:val="18"/>
                <w:lang w:bidi="ar"/>
              </w:rPr>
            </w:pPr>
          </w:p>
          <w:p w14:paraId="68275961">
            <w:pPr>
              <w:widowControl/>
              <w:snapToGrid w:val="0"/>
              <w:jc w:val="left"/>
              <w:textAlignment w:val="center"/>
              <w:rPr>
                <w:rFonts w:ascii="宋体" w:hAnsi="宋体" w:eastAsia="宋体" w:cs="宋体"/>
                <w:color w:val="auto"/>
                <w:kern w:val="0"/>
                <w:sz w:val="18"/>
                <w:szCs w:val="18"/>
                <w:lang w:bidi="ar"/>
              </w:rPr>
            </w:pPr>
          </w:p>
          <w:p w14:paraId="1213B2F3">
            <w:pPr>
              <w:widowControl/>
              <w:snapToGrid w:val="0"/>
              <w:jc w:val="left"/>
              <w:textAlignment w:val="center"/>
              <w:rPr>
                <w:rFonts w:ascii="宋体" w:hAnsi="宋体" w:eastAsia="宋体" w:cs="宋体"/>
                <w:color w:val="auto"/>
                <w:kern w:val="0"/>
                <w:sz w:val="18"/>
                <w:szCs w:val="18"/>
                <w:lang w:bidi="ar"/>
              </w:rPr>
            </w:pPr>
          </w:p>
          <w:p w14:paraId="614410B2">
            <w:pPr>
              <w:widowControl/>
              <w:snapToGrid w:val="0"/>
              <w:jc w:val="left"/>
              <w:textAlignment w:val="center"/>
              <w:rPr>
                <w:rFonts w:ascii="宋体" w:hAnsi="宋体" w:eastAsia="宋体" w:cs="宋体"/>
                <w:color w:val="auto"/>
                <w:kern w:val="0"/>
                <w:sz w:val="18"/>
                <w:szCs w:val="18"/>
                <w:lang w:bidi="ar"/>
              </w:rPr>
            </w:pPr>
          </w:p>
          <w:p w14:paraId="76315BEC">
            <w:pPr>
              <w:widowControl/>
              <w:snapToGrid w:val="0"/>
              <w:jc w:val="both"/>
              <w:textAlignment w:val="center"/>
              <w:rPr>
                <w:rFonts w:ascii="宋体" w:hAnsi="宋体" w:eastAsia="宋体" w:cs="宋体"/>
                <w:color w:val="auto"/>
                <w:kern w:val="0"/>
                <w:sz w:val="18"/>
                <w:szCs w:val="18"/>
                <w:lang w:bidi="ar"/>
              </w:rPr>
            </w:pPr>
          </w:p>
        </w:tc>
        <w:tc>
          <w:tcPr>
            <w:tcW w:w="2354" w:type="dxa"/>
            <w:vMerge w:val="restart"/>
            <w:shd w:val="clear" w:color="auto" w:fill="auto"/>
            <w:tcMar>
              <w:top w:w="15" w:type="dxa"/>
              <w:left w:w="15" w:type="dxa"/>
              <w:right w:w="15" w:type="dxa"/>
            </w:tcMar>
            <w:vAlign w:val="center"/>
          </w:tcPr>
          <w:p w14:paraId="2F805E84">
            <w:pPr>
              <w:widowControl/>
              <w:snapToGrid w:val="0"/>
              <w:jc w:val="left"/>
              <w:textAlignment w:val="center"/>
              <w:rPr>
                <w:rFonts w:ascii="宋体" w:hAnsi="宋体" w:eastAsia="宋体" w:cs="宋体"/>
                <w:color w:val="auto"/>
                <w:kern w:val="0"/>
                <w:sz w:val="18"/>
                <w:szCs w:val="18"/>
                <w:lang w:bidi="ar"/>
              </w:rPr>
            </w:pPr>
          </w:p>
          <w:p w14:paraId="4B7D6144">
            <w:pPr>
              <w:widowControl/>
              <w:snapToGrid w:val="0"/>
              <w:jc w:val="left"/>
              <w:textAlignment w:val="center"/>
              <w:rPr>
                <w:rFonts w:ascii="宋体" w:hAnsi="宋体" w:eastAsia="宋体" w:cs="宋体"/>
                <w:color w:val="auto"/>
                <w:kern w:val="0"/>
                <w:sz w:val="18"/>
                <w:szCs w:val="18"/>
                <w:lang w:bidi="ar"/>
              </w:rPr>
            </w:pPr>
          </w:p>
          <w:p w14:paraId="746B51ED">
            <w:pPr>
              <w:widowControl/>
              <w:snapToGrid w:val="0"/>
              <w:jc w:val="left"/>
              <w:textAlignment w:val="center"/>
              <w:rPr>
                <w:rFonts w:ascii="宋体" w:hAnsi="宋体" w:eastAsia="宋体" w:cs="宋体"/>
                <w:color w:val="auto"/>
                <w:kern w:val="0"/>
                <w:sz w:val="18"/>
                <w:szCs w:val="18"/>
                <w:lang w:bidi="ar"/>
              </w:rPr>
            </w:pPr>
          </w:p>
          <w:p w14:paraId="5E69A001">
            <w:pPr>
              <w:widowControl/>
              <w:snapToGrid w:val="0"/>
              <w:jc w:val="left"/>
              <w:textAlignment w:val="center"/>
              <w:rPr>
                <w:rFonts w:ascii="宋体" w:hAnsi="宋体" w:eastAsia="宋体" w:cs="宋体"/>
                <w:color w:val="auto"/>
                <w:kern w:val="0"/>
                <w:sz w:val="18"/>
                <w:szCs w:val="18"/>
                <w:lang w:bidi="ar"/>
              </w:rPr>
            </w:pPr>
          </w:p>
          <w:p w14:paraId="4C179FC3">
            <w:pPr>
              <w:widowControl/>
              <w:snapToGrid w:val="0"/>
              <w:jc w:val="left"/>
              <w:textAlignment w:val="center"/>
              <w:rPr>
                <w:rFonts w:ascii="宋体" w:hAnsi="宋体" w:eastAsia="宋体" w:cs="宋体"/>
                <w:color w:val="auto"/>
                <w:kern w:val="0"/>
                <w:sz w:val="18"/>
                <w:szCs w:val="18"/>
                <w:lang w:bidi="ar"/>
              </w:rPr>
            </w:pPr>
          </w:p>
          <w:p w14:paraId="6DC5BCD0">
            <w:pPr>
              <w:widowControl/>
              <w:snapToGrid w:val="0"/>
              <w:jc w:val="left"/>
              <w:textAlignment w:val="center"/>
              <w:rPr>
                <w:rFonts w:ascii="宋体" w:hAnsi="宋体" w:eastAsia="宋体" w:cs="宋体"/>
                <w:color w:val="auto"/>
                <w:kern w:val="0"/>
                <w:sz w:val="18"/>
                <w:szCs w:val="18"/>
                <w:lang w:bidi="ar"/>
              </w:rPr>
            </w:pPr>
          </w:p>
          <w:p w14:paraId="3BC05C96">
            <w:pPr>
              <w:widowControl/>
              <w:snapToGrid w:val="0"/>
              <w:jc w:val="left"/>
              <w:textAlignment w:val="center"/>
              <w:rPr>
                <w:rFonts w:ascii="宋体" w:hAnsi="宋体" w:eastAsia="宋体" w:cs="宋体"/>
                <w:color w:val="auto"/>
                <w:kern w:val="0"/>
                <w:sz w:val="18"/>
                <w:szCs w:val="18"/>
                <w:lang w:bidi="ar"/>
              </w:rPr>
            </w:pPr>
          </w:p>
          <w:p w14:paraId="3CC96652">
            <w:pPr>
              <w:widowControl/>
              <w:snapToGrid w:val="0"/>
              <w:jc w:val="left"/>
              <w:textAlignment w:val="center"/>
              <w:rPr>
                <w:rFonts w:ascii="宋体" w:hAnsi="宋体" w:eastAsia="宋体" w:cs="宋体"/>
                <w:color w:val="auto"/>
                <w:kern w:val="0"/>
                <w:sz w:val="18"/>
                <w:szCs w:val="18"/>
                <w:lang w:bidi="ar"/>
              </w:rPr>
            </w:pPr>
          </w:p>
          <w:p w14:paraId="37CCAC89">
            <w:pPr>
              <w:widowControl/>
              <w:snapToGrid w:val="0"/>
              <w:jc w:val="left"/>
              <w:textAlignment w:val="center"/>
              <w:rPr>
                <w:rFonts w:ascii="宋体" w:hAnsi="宋体" w:eastAsia="宋体" w:cs="宋体"/>
                <w:color w:val="auto"/>
                <w:kern w:val="0"/>
                <w:sz w:val="18"/>
                <w:szCs w:val="18"/>
                <w:lang w:bidi="ar"/>
              </w:rPr>
            </w:pPr>
          </w:p>
          <w:p w14:paraId="4E1C6263">
            <w:pPr>
              <w:widowControl/>
              <w:snapToGrid w:val="0"/>
              <w:jc w:val="left"/>
              <w:textAlignment w:val="center"/>
              <w:rPr>
                <w:rFonts w:ascii="宋体" w:hAnsi="宋体" w:eastAsia="宋体" w:cs="宋体"/>
                <w:color w:val="auto"/>
                <w:kern w:val="0"/>
                <w:sz w:val="18"/>
                <w:szCs w:val="18"/>
                <w:lang w:bidi="ar"/>
              </w:rPr>
            </w:pPr>
          </w:p>
          <w:p w14:paraId="0EF0A76A">
            <w:pPr>
              <w:widowControl/>
              <w:snapToGrid w:val="0"/>
              <w:jc w:val="left"/>
              <w:textAlignment w:val="center"/>
              <w:rPr>
                <w:rFonts w:ascii="宋体" w:hAnsi="宋体" w:eastAsia="宋体" w:cs="宋体"/>
                <w:color w:val="auto"/>
                <w:kern w:val="0"/>
                <w:sz w:val="18"/>
                <w:szCs w:val="18"/>
                <w:lang w:bidi="ar"/>
              </w:rPr>
            </w:pPr>
          </w:p>
          <w:p w14:paraId="6F73349E">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市级集中核查，现场评价。</w:t>
            </w:r>
          </w:p>
          <w:p w14:paraId="67312BCA">
            <w:pPr>
              <w:jc w:val="center"/>
              <w:rPr>
                <w:rFonts w:ascii="宋体" w:hAnsi="宋体" w:eastAsia="宋体" w:cs="宋体"/>
                <w:color w:val="auto"/>
                <w:sz w:val="18"/>
                <w:szCs w:val="18"/>
              </w:rPr>
            </w:pPr>
          </w:p>
          <w:p w14:paraId="71D759C2">
            <w:pPr>
              <w:jc w:val="center"/>
              <w:rPr>
                <w:rFonts w:ascii="宋体" w:hAnsi="宋体" w:eastAsia="宋体" w:cs="宋体"/>
                <w:color w:val="auto"/>
                <w:sz w:val="18"/>
                <w:szCs w:val="18"/>
              </w:rPr>
            </w:pPr>
          </w:p>
          <w:p w14:paraId="6F503BD9">
            <w:pPr>
              <w:jc w:val="center"/>
              <w:rPr>
                <w:rFonts w:ascii="宋体" w:hAnsi="宋体" w:eastAsia="宋体" w:cs="宋体"/>
                <w:color w:val="auto"/>
                <w:sz w:val="18"/>
                <w:szCs w:val="18"/>
              </w:rPr>
            </w:pPr>
          </w:p>
          <w:p w14:paraId="1720136F">
            <w:pPr>
              <w:jc w:val="center"/>
              <w:rPr>
                <w:rFonts w:ascii="宋体" w:hAnsi="宋体" w:eastAsia="宋体" w:cs="宋体"/>
                <w:color w:val="auto"/>
                <w:sz w:val="18"/>
                <w:szCs w:val="18"/>
              </w:rPr>
            </w:pPr>
          </w:p>
          <w:p w14:paraId="1DA37E4A">
            <w:pPr>
              <w:jc w:val="center"/>
              <w:rPr>
                <w:rFonts w:ascii="宋体" w:hAnsi="宋体" w:eastAsia="宋体" w:cs="宋体"/>
                <w:color w:val="auto"/>
                <w:sz w:val="18"/>
                <w:szCs w:val="18"/>
              </w:rPr>
            </w:pPr>
          </w:p>
          <w:p w14:paraId="73C30EDA">
            <w:pPr>
              <w:jc w:val="center"/>
              <w:rPr>
                <w:rFonts w:ascii="宋体" w:hAnsi="宋体" w:eastAsia="宋体" w:cs="宋体"/>
                <w:color w:val="auto"/>
                <w:sz w:val="18"/>
                <w:szCs w:val="18"/>
              </w:rPr>
            </w:pPr>
          </w:p>
          <w:p w14:paraId="5B580564">
            <w:pPr>
              <w:jc w:val="center"/>
              <w:rPr>
                <w:rFonts w:ascii="宋体" w:hAnsi="宋体" w:eastAsia="宋体" w:cs="宋体"/>
                <w:color w:val="auto"/>
                <w:sz w:val="18"/>
                <w:szCs w:val="18"/>
              </w:rPr>
            </w:pPr>
          </w:p>
          <w:p w14:paraId="2CADB0F2">
            <w:pPr>
              <w:jc w:val="center"/>
              <w:rPr>
                <w:rFonts w:ascii="宋体" w:hAnsi="宋体" w:eastAsia="宋体" w:cs="宋体"/>
                <w:color w:val="auto"/>
                <w:sz w:val="18"/>
                <w:szCs w:val="18"/>
              </w:rPr>
            </w:pPr>
          </w:p>
          <w:p w14:paraId="50C1388C">
            <w:pPr>
              <w:jc w:val="center"/>
              <w:rPr>
                <w:rFonts w:ascii="宋体" w:hAnsi="宋体" w:eastAsia="宋体" w:cs="宋体"/>
                <w:color w:val="auto"/>
                <w:sz w:val="18"/>
                <w:szCs w:val="18"/>
              </w:rPr>
            </w:pPr>
          </w:p>
          <w:p w14:paraId="0242EB91">
            <w:pPr>
              <w:jc w:val="center"/>
              <w:rPr>
                <w:rFonts w:ascii="宋体" w:hAnsi="宋体" w:eastAsia="宋体" w:cs="宋体"/>
                <w:color w:val="auto"/>
                <w:sz w:val="18"/>
                <w:szCs w:val="18"/>
              </w:rPr>
            </w:pPr>
          </w:p>
          <w:p w14:paraId="1A279AA8">
            <w:pPr>
              <w:jc w:val="center"/>
              <w:rPr>
                <w:rFonts w:ascii="宋体" w:hAnsi="宋体" w:eastAsia="宋体" w:cs="宋体"/>
                <w:color w:val="auto"/>
                <w:sz w:val="18"/>
                <w:szCs w:val="18"/>
              </w:rPr>
            </w:pPr>
          </w:p>
          <w:p w14:paraId="26B4647F">
            <w:pPr>
              <w:jc w:val="center"/>
              <w:rPr>
                <w:rFonts w:ascii="宋体" w:hAnsi="宋体" w:eastAsia="宋体" w:cs="宋体"/>
                <w:color w:val="auto"/>
                <w:sz w:val="18"/>
                <w:szCs w:val="18"/>
              </w:rPr>
            </w:pPr>
          </w:p>
          <w:p w14:paraId="00B64089">
            <w:pPr>
              <w:jc w:val="center"/>
              <w:rPr>
                <w:rFonts w:ascii="宋体" w:hAnsi="宋体" w:eastAsia="宋体" w:cs="宋体"/>
                <w:color w:val="auto"/>
                <w:sz w:val="18"/>
                <w:szCs w:val="18"/>
              </w:rPr>
            </w:pPr>
          </w:p>
          <w:p w14:paraId="693B1605">
            <w:pPr>
              <w:jc w:val="center"/>
              <w:rPr>
                <w:rFonts w:ascii="宋体" w:hAnsi="宋体" w:eastAsia="宋体" w:cs="宋体"/>
                <w:color w:val="auto"/>
                <w:sz w:val="18"/>
                <w:szCs w:val="18"/>
              </w:rPr>
            </w:pPr>
          </w:p>
          <w:p w14:paraId="7998AB57">
            <w:pPr>
              <w:jc w:val="center"/>
              <w:rPr>
                <w:rFonts w:ascii="宋体" w:hAnsi="宋体" w:eastAsia="宋体" w:cs="宋体"/>
                <w:color w:val="auto"/>
                <w:sz w:val="18"/>
                <w:szCs w:val="18"/>
              </w:rPr>
            </w:pPr>
          </w:p>
          <w:p w14:paraId="18D22C7A">
            <w:pPr>
              <w:jc w:val="center"/>
              <w:rPr>
                <w:rFonts w:ascii="宋体" w:hAnsi="宋体" w:eastAsia="宋体" w:cs="宋体"/>
                <w:color w:val="auto"/>
                <w:sz w:val="18"/>
                <w:szCs w:val="18"/>
              </w:rPr>
            </w:pPr>
          </w:p>
          <w:p w14:paraId="25F3740A">
            <w:pPr>
              <w:jc w:val="center"/>
              <w:rPr>
                <w:rFonts w:ascii="宋体" w:hAnsi="宋体" w:eastAsia="宋体" w:cs="宋体"/>
                <w:color w:val="auto"/>
                <w:sz w:val="18"/>
                <w:szCs w:val="18"/>
              </w:rPr>
            </w:pPr>
          </w:p>
          <w:p w14:paraId="748CE9C3">
            <w:pPr>
              <w:jc w:val="center"/>
              <w:rPr>
                <w:rFonts w:ascii="宋体" w:hAnsi="宋体" w:eastAsia="宋体" w:cs="宋体"/>
                <w:color w:val="auto"/>
                <w:sz w:val="18"/>
                <w:szCs w:val="18"/>
              </w:rPr>
            </w:pPr>
          </w:p>
          <w:p w14:paraId="5BA17418">
            <w:pPr>
              <w:jc w:val="center"/>
              <w:rPr>
                <w:rFonts w:ascii="宋体" w:hAnsi="宋体" w:eastAsia="宋体" w:cs="宋体"/>
                <w:color w:val="auto"/>
                <w:sz w:val="18"/>
                <w:szCs w:val="18"/>
              </w:rPr>
            </w:pPr>
          </w:p>
          <w:p w14:paraId="72861E4C">
            <w:pPr>
              <w:jc w:val="center"/>
              <w:rPr>
                <w:rFonts w:ascii="宋体" w:hAnsi="宋体" w:eastAsia="宋体" w:cs="宋体"/>
                <w:color w:val="auto"/>
                <w:sz w:val="18"/>
                <w:szCs w:val="18"/>
              </w:rPr>
            </w:pPr>
          </w:p>
          <w:p w14:paraId="319B37A9">
            <w:pPr>
              <w:jc w:val="center"/>
              <w:rPr>
                <w:rFonts w:ascii="宋体" w:hAnsi="宋体" w:eastAsia="宋体" w:cs="宋体"/>
                <w:color w:val="auto"/>
                <w:sz w:val="18"/>
                <w:szCs w:val="18"/>
              </w:rPr>
            </w:pPr>
          </w:p>
          <w:p w14:paraId="1E76EE7D">
            <w:pPr>
              <w:jc w:val="center"/>
              <w:rPr>
                <w:rFonts w:ascii="宋体" w:hAnsi="宋体" w:eastAsia="宋体" w:cs="宋体"/>
                <w:color w:val="auto"/>
                <w:sz w:val="18"/>
                <w:szCs w:val="18"/>
              </w:rPr>
            </w:pPr>
          </w:p>
          <w:p w14:paraId="50BB23BF">
            <w:pPr>
              <w:jc w:val="center"/>
              <w:rPr>
                <w:rFonts w:ascii="宋体" w:hAnsi="宋体" w:eastAsia="宋体" w:cs="宋体"/>
                <w:color w:val="auto"/>
                <w:sz w:val="18"/>
                <w:szCs w:val="18"/>
              </w:rPr>
            </w:pPr>
          </w:p>
          <w:p w14:paraId="283162D3">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55FE5BBD">
            <w:pPr>
              <w:rPr>
                <w:rFonts w:ascii="宋体" w:hAnsi="宋体" w:eastAsia="宋体" w:cs="宋体"/>
                <w:b/>
                <w:bCs/>
                <w:color w:val="auto"/>
                <w:kern w:val="0"/>
                <w:sz w:val="18"/>
                <w:szCs w:val="18"/>
                <w:lang w:bidi="ar"/>
              </w:rPr>
            </w:pPr>
          </w:p>
          <w:p w14:paraId="382B1266">
            <w:pPr>
              <w:jc w:val="center"/>
              <w:rPr>
                <w:rFonts w:ascii="宋体" w:hAnsi="宋体" w:eastAsia="宋体" w:cs="宋体"/>
                <w:color w:val="auto"/>
                <w:sz w:val="18"/>
                <w:szCs w:val="18"/>
              </w:rPr>
            </w:pPr>
          </w:p>
          <w:p w14:paraId="1E8272CC">
            <w:pPr>
              <w:jc w:val="center"/>
              <w:rPr>
                <w:rFonts w:ascii="宋体" w:hAnsi="宋体" w:eastAsia="宋体" w:cs="宋体"/>
                <w:color w:val="auto"/>
                <w:sz w:val="18"/>
                <w:szCs w:val="18"/>
              </w:rPr>
            </w:pPr>
          </w:p>
          <w:p w14:paraId="79B3BBA4">
            <w:pPr>
              <w:jc w:val="center"/>
              <w:rPr>
                <w:rFonts w:ascii="宋体" w:hAnsi="宋体" w:eastAsia="宋体" w:cs="宋体"/>
                <w:color w:val="auto"/>
                <w:sz w:val="18"/>
                <w:szCs w:val="18"/>
              </w:rPr>
            </w:pPr>
          </w:p>
          <w:p w14:paraId="1DD29CBE">
            <w:pPr>
              <w:jc w:val="center"/>
              <w:rPr>
                <w:rFonts w:ascii="宋体" w:hAnsi="宋体" w:eastAsia="宋体" w:cs="宋体"/>
                <w:color w:val="auto"/>
                <w:sz w:val="18"/>
                <w:szCs w:val="18"/>
              </w:rPr>
            </w:pPr>
          </w:p>
          <w:p w14:paraId="37F1964A">
            <w:pPr>
              <w:jc w:val="center"/>
              <w:rPr>
                <w:rFonts w:ascii="宋体" w:hAnsi="宋体" w:eastAsia="宋体" w:cs="宋体"/>
                <w:color w:val="auto"/>
                <w:sz w:val="18"/>
                <w:szCs w:val="18"/>
              </w:rPr>
            </w:pPr>
          </w:p>
          <w:p w14:paraId="3E84C482">
            <w:pPr>
              <w:jc w:val="center"/>
              <w:rPr>
                <w:rFonts w:ascii="宋体" w:hAnsi="宋体" w:eastAsia="宋体" w:cs="宋体"/>
                <w:color w:val="auto"/>
                <w:sz w:val="18"/>
                <w:szCs w:val="18"/>
              </w:rPr>
            </w:pPr>
          </w:p>
          <w:p w14:paraId="0C61A476">
            <w:pPr>
              <w:jc w:val="center"/>
              <w:rPr>
                <w:rFonts w:ascii="宋体" w:hAnsi="宋体" w:eastAsia="宋体" w:cs="宋体"/>
                <w:color w:val="auto"/>
                <w:sz w:val="18"/>
                <w:szCs w:val="18"/>
              </w:rPr>
            </w:pPr>
          </w:p>
          <w:p w14:paraId="49326802">
            <w:pPr>
              <w:jc w:val="center"/>
              <w:rPr>
                <w:rFonts w:ascii="宋体" w:hAnsi="宋体" w:eastAsia="宋体" w:cs="宋体"/>
                <w:color w:val="auto"/>
                <w:sz w:val="18"/>
                <w:szCs w:val="18"/>
              </w:rPr>
            </w:pPr>
          </w:p>
          <w:p w14:paraId="2114D2FC">
            <w:pPr>
              <w:jc w:val="center"/>
              <w:rPr>
                <w:rFonts w:ascii="宋体" w:hAnsi="宋体" w:eastAsia="宋体" w:cs="宋体"/>
                <w:color w:val="auto"/>
                <w:sz w:val="18"/>
                <w:szCs w:val="18"/>
              </w:rPr>
            </w:pPr>
          </w:p>
          <w:p w14:paraId="5D9E2B87">
            <w:pPr>
              <w:jc w:val="center"/>
              <w:rPr>
                <w:rFonts w:ascii="宋体" w:hAnsi="宋体" w:eastAsia="宋体" w:cs="宋体"/>
                <w:color w:val="auto"/>
                <w:sz w:val="18"/>
                <w:szCs w:val="18"/>
              </w:rPr>
            </w:pPr>
          </w:p>
          <w:p w14:paraId="0999FD8E">
            <w:pPr>
              <w:jc w:val="center"/>
              <w:rPr>
                <w:rFonts w:ascii="宋体" w:hAnsi="宋体" w:eastAsia="宋体" w:cs="宋体"/>
                <w:color w:val="auto"/>
                <w:sz w:val="18"/>
                <w:szCs w:val="18"/>
              </w:rPr>
            </w:pPr>
          </w:p>
          <w:p w14:paraId="7E7FFE02">
            <w:pPr>
              <w:jc w:val="center"/>
              <w:rPr>
                <w:rFonts w:ascii="宋体" w:hAnsi="宋体" w:eastAsia="宋体" w:cs="宋体"/>
                <w:color w:val="auto"/>
                <w:sz w:val="18"/>
                <w:szCs w:val="18"/>
              </w:rPr>
            </w:pPr>
          </w:p>
          <w:p w14:paraId="384E9E03">
            <w:pPr>
              <w:jc w:val="center"/>
              <w:rPr>
                <w:rFonts w:ascii="宋体" w:hAnsi="宋体" w:eastAsia="宋体" w:cs="宋体"/>
                <w:color w:val="auto"/>
                <w:sz w:val="18"/>
                <w:szCs w:val="18"/>
              </w:rPr>
            </w:pPr>
          </w:p>
          <w:p w14:paraId="26F656B2">
            <w:pPr>
              <w:jc w:val="center"/>
              <w:rPr>
                <w:rFonts w:ascii="宋体" w:hAnsi="宋体" w:eastAsia="宋体" w:cs="宋体"/>
                <w:color w:val="auto"/>
                <w:sz w:val="18"/>
                <w:szCs w:val="18"/>
              </w:rPr>
            </w:pPr>
          </w:p>
          <w:p w14:paraId="2D9158DA">
            <w:pPr>
              <w:jc w:val="both"/>
              <w:rPr>
                <w:rFonts w:hint="eastAsia" w:ascii="宋体" w:hAnsi="宋体" w:eastAsia="宋体" w:cs="宋体"/>
                <w:color w:val="auto"/>
                <w:sz w:val="18"/>
                <w:szCs w:val="18"/>
              </w:rPr>
            </w:pPr>
          </w:p>
          <w:p w14:paraId="57D6754F">
            <w:pPr>
              <w:jc w:val="center"/>
              <w:rPr>
                <w:rFonts w:hint="eastAsia" w:ascii="宋体" w:hAnsi="宋体" w:eastAsia="宋体" w:cs="宋体"/>
                <w:color w:val="auto"/>
                <w:sz w:val="18"/>
                <w:szCs w:val="18"/>
              </w:rPr>
            </w:pPr>
          </w:p>
          <w:p w14:paraId="19055F44">
            <w:pPr>
              <w:jc w:val="center"/>
              <w:rPr>
                <w:rFonts w:hint="eastAsia" w:ascii="宋体" w:hAnsi="宋体" w:eastAsia="宋体" w:cs="宋体"/>
                <w:color w:val="auto"/>
                <w:sz w:val="18"/>
                <w:szCs w:val="18"/>
              </w:rPr>
            </w:pPr>
          </w:p>
          <w:p w14:paraId="31932253">
            <w:pPr>
              <w:jc w:val="center"/>
              <w:rPr>
                <w:rFonts w:hint="eastAsia" w:ascii="宋体" w:hAnsi="宋体" w:eastAsia="宋体" w:cs="宋体"/>
                <w:color w:val="auto"/>
                <w:sz w:val="18"/>
                <w:szCs w:val="18"/>
              </w:rPr>
            </w:pPr>
          </w:p>
          <w:p w14:paraId="36F52922">
            <w:pPr>
              <w:jc w:val="center"/>
              <w:rPr>
                <w:rFonts w:hint="eastAsia" w:ascii="宋体" w:hAnsi="宋体" w:eastAsia="宋体" w:cs="宋体"/>
                <w:color w:val="auto"/>
                <w:sz w:val="18"/>
                <w:szCs w:val="18"/>
              </w:rPr>
            </w:pPr>
          </w:p>
          <w:p w14:paraId="77CCC262">
            <w:pPr>
              <w:jc w:val="center"/>
              <w:rPr>
                <w:rFonts w:hint="eastAsia" w:ascii="宋体" w:hAnsi="宋体" w:eastAsia="宋体" w:cs="宋体"/>
                <w:color w:val="auto"/>
                <w:sz w:val="18"/>
                <w:szCs w:val="18"/>
              </w:rPr>
            </w:pPr>
          </w:p>
          <w:p w14:paraId="4BE00180">
            <w:pPr>
              <w:jc w:val="center"/>
              <w:rPr>
                <w:rFonts w:ascii="宋体" w:hAnsi="宋体" w:eastAsia="宋体" w:cs="宋体"/>
                <w:color w:val="auto"/>
                <w:sz w:val="18"/>
                <w:szCs w:val="18"/>
              </w:rPr>
            </w:pPr>
            <w:r>
              <w:rPr>
                <w:rFonts w:hint="eastAsia" w:ascii="宋体" w:hAnsi="宋体" w:eastAsia="宋体" w:cs="宋体"/>
                <w:color w:val="auto"/>
                <w:sz w:val="18"/>
                <w:szCs w:val="18"/>
              </w:rPr>
              <w:t>同上</w:t>
            </w:r>
          </w:p>
          <w:p w14:paraId="091C60FD">
            <w:pPr>
              <w:jc w:val="center"/>
              <w:rPr>
                <w:rFonts w:ascii="宋体" w:hAnsi="宋体" w:eastAsia="宋体" w:cs="宋体"/>
                <w:color w:val="auto"/>
                <w:sz w:val="18"/>
                <w:szCs w:val="18"/>
              </w:rPr>
            </w:pPr>
          </w:p>
          <w:p w14:paraId="6BF65B17">
            <w:pPr>
              <w:jc w:val="center"/>
              <w:rPr>
                <w:rFonts w:ascii="宋体" w:hAnsi="宋体" w:eastAsia="宋体" w:cs="宋体"/>
                <w:color w:val="auto"/>
                <w:sz w:val="18"/>
                <w:szCs w:val="18"/>
              </w:rPr>
            </w:pPr>
          </w:p>
          <w:p w14:paraId="6D8D9E54">
            <w:pPr>
              <w:rPr>
                <w:rFonts w:ascii="宋体" w:hAnsi="宋体" w:eastAsia="宋体" w:cs="宋体"/>
                <w:b/>
                <w:bCs/>
                <w:color w:val="auto"/>
                <w:kern w:val="0"/>
                <w:sz w:val="18"/>
                <w:szCs w:val="18"/>
                <w:lang w:bidi="ar"/>
              </w:rPr>
            </w:pPr>
          </w:p>
          <w:p w14:paraId="54CDA34D">
            <w:pPr>
              <w:widowControl/>
              <w:snapToGrid w:val="0"/>
              <w:jc w:val="left"/>
              <w:textAlignment w:val="center"/>
              <w:rPr>
                <w:rFonts w:ascii="宋体" w:hAnsi="宋体" w:eastAsia="宋体" w:cs="宋体"/>
                <w:color w:val="auto"/>
                <w:kern w:val="0"/>
                <w:sz w:val="18"/>
                <w:szCs w:val="18"/>
                <w:lang w:bidi="ar"/>
              </w:rPr>
            </w:pPr>
          </w:p>
        </w:tc>
      </w:tr>
      <w:tr w14:paraId="50C8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28EEF3D">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076C0796">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0937C8EB">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40472704">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2）</w:t>
            </w:r>
            <w:r>
              <w:rPr>
                <w:rFonts w:ascii="宋体" w:hAnsi="宋体" w:eastAsia="宋体" w:cs="宋体"/>
                <w:color w:val="auto"/>
                <w:kern w:val="0"/>
                <w:sz w:val="18"/>
                <w:szCs w:val="18"/>
                <w:lang w:bidi="ar"/>
              </w:rPr>
              <w:t>报告书正文内容对委托方及委托事项、项目概况、编制或审核范围、编制或审核的主要方法和依据、</w:t>
            </w:r>
            <w:r>
              <w:rPr>
                <w:rFonts w:hint="eastAsia" w:ascii="宋体" w:hAnsi="宋体" w:eastAsia="宋体" w:cs="宋体"/>
                <w:color w:val="auto"/>
                <w:kern w:val="0"/>
                <w:sz w:val="18"/>
                <w:szCs w:val="18"/>
                <w:lang w:bidi="ar"/>
              </w:rPr>
              <w:t>咨询结论或建议、编制或审核说明事项、审核项目的核减原因等有缺失的，每发现一处减</w:t>
            </w:r>
            <w:r>
              <w:rPr>
                <w:rFonts w:ascii="宋体" w:hAnsi="宋体" w:eastAsia="宋体" w:cs="宋体"/>
                <w:color w:val="auto"/>
                <w:kern w:val="0"/>
                <w:sz w:val="18"/>
                <w:szCs w:val="18"/>
                <w:lang w:bidi="ar"/>
              </w:rPr>
              <w:t>0.2分。</w:t>
            </w:r>
          </w:p>
        </w:tc>
        <w:tc>
          <w:tcPr>
            <w:tcW w:w="528" w:type="dxa"/>
            <w:shd w:val="clear" w:color="auto" w:fill="auto"/>
            <w:tcMar>
              <w:top w:w="15" w:type="dxa"/>
              <w:left w:w="15" w:type="dxa"/>
              <w:right w:w="15" w:type="dxa"/>
            </w:tcMar>
            <w:vAlign w:val="center"/>
          </w:tcPr>
          <w:p w14:paraId="1D3EB1C5">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0EC6F92C">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42354E9">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E9A7EED">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DD8ED75">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1D904E4E">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14110633">
            <w:pPr>
              <w:widowControl/>
              <w:snapToGrid w:val="0"/>
              <w:jc w:val="left"/>
              <w:textAlignment w:val="center"/>
              <w:rPr>
                <w:rFonts w:ascii="宋体" w:hAnsi="宋体" w:eastAsia="宋体" w:cs="宋体"/>
                <w:color w:val="auto"/>
                <w:kern w:val="0"/>
                <w:sz w:val="18"/>
                <w:szCs w:val="18"/>
                <w:lang w:bidi="ar"/>
              </w:rPr>
            </w:pPr>
          </w:p>
        </w:tc>
      </w:tr>
      <w:tr w14:paraId="5F4D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744" w:type="dxa"/>
            <w:vMerge w:val="continue"/>
            <w:shd w:val="clear" w:color="auto" w:fill="auto"/>
            <w:tcMar>
              <w:top w:w="15" w:type="dxa"/>
              <w:left w:w="15" w:type="dxa"/>
              <w:right w:w="15" w:type="dxa"/>
            </w:tcMar>
            <w:vAlign w:val="center"/>
          </w:tcPr>
          <w:p w14:paraId="285310F9">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1E023C2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08D89F61">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6890AF74">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3）</w:t>
            </w:r>
            <w:r>
              <w:rPr>
                <w:rFonts w:ascii="宋体" w:hAnsi="宋体" w:eastAsia="宋体" w:cs="宋体"/>
                <w:color w:val="auto"/>
                <w:kern w:val="0"/>
                <w:sz w:val="18"/>
                <w:szCs w:val="18"/>
                <w:lang w:bidi="ar"/>
              </w:rPr>
              <w:t>咨询报告书落款</w:t>
            </w:r>
            <w:r>
              <w:rPr>
                <w:rFonts w:hint="eastAsia" w:ascii="宋体" w:hAnsi="宋体" w:eastAsia="宋体" w:cs="宋体"/>
                <w:color w:val="auto"/>
                <w:kern w:val="0"/>
                <w:sz w:val="18"/>
                <w:szCs w:val="18"/>
                <w:lang w:bidi="ar"/>
              </w:rPr>
              <w:t>中项目负责人签名、加盖个人执业资格印章等格式缺失或错误的，每发现一处减</w:t>
            </w:r>
            <w:r>
              <w:rPr>
                <w:rFonts w:ascii="宋体" w:hAnsi="宋体" w:eastAsia="宋体" w:cs="宋体"/>
                <w:color w:val="auto"/>
                <w:kern w:val="0"/>
                <w:sz w:val="18"/>
                <w:szCs w:val="18"/>
                <w:lang w:bidi="ar"/>
              </w:rPr>
              <w:t>0.2分；加盖企业公章，报告书日期等其他方面不符合要求的，每发现一处减0.1分。</w:t>
            </w:r>
          </w:p>
        </w:tc>
        <w:tc>
          <w:tcPr>
            <w:tcW w:w="528" w:type="dxa"/>
            <w:shd w:val="clear" w:color="auto" w:fill="auto"/>
            <w:tcMar>
              <w:top w:w="15" w:type="dxa"/>
              <w:left w:w="15" w:type="dxa"/>
              <w:right w:w="15" w:type="dxa"/>
            </w:tcMar>
            <w:vAlign w:val="center"/>
          </w:tcPr>
          <w:p w14:paraId="1C42EE08">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5750ABA7">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43912D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4DC1D9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45575F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20D7427">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70D55D7D">
            <w:pPr>
              <w:widowControl/>
              <w:snapToGrid w:val="0"/>
              <w:jc w:val="left"/>
              <w:textAlignment w:val="center"/>
              <w:rPr>
                <w:rFonts w:ascii="宋体" w:hAnsi="宋体" w:eastAsia="宋体" w:cs="宋体"/>
                <w:color w:val="auto"/>
                <w:kern w:val="0"/>
                <w:sz w:val="18"/>
                <w:szCs w:val="18"/>
                <w:lang w:bidi="ar"/>
              </w:rPr>
            </w:pPr>
          </w:p>
        </w:tc>
      </w:tr>
      <w:tr w14:paraId="37E0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709A1C54">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18F1579E">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3D5F16AE">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61B7C240">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sz w:val="18"/>
                <w:szCs w:val="18"/>
                <w:lang w:eastAsia="zh-CN" w:bidi="ar"/>
              </w:rPr>
              <w:t>（</w:t>
            </w:r>
            <w:r>
              <w:rPr>
                <w:rFonts w:hint="eastAsia" w:ascii="宋体" w:hAnsi="宋体" w:eastAsia="宋体" w:cs="宋体"/>
                <w:color w:val="auto"/>
                <w:sz w:val="18"/>
                <w:szCs w:val="18"/>
                <w:lang w:val="en-US" w:eastAsia="zh-CN" w:bidi="ar"/>
              </w:rPr>
              <w:t>4）</w:t>
            </w:r>
            <w:r>
              <w:rPr>
                <w:rFonts w:ascii="宋体" w:hAnsi="宋体" w:eastAsia="宋体" w:cs="宋体"/>
                <w:color w:val="auto"/>
                <w:sz w:val="18"/>
                <w:szCs w:val="18"/>
                <w:lang w:bidi="ar"/>
              </w:rPr>
              <w:t>发现规程规定的报告书必备附件如汇总表等有缺失的，每缺失一份扣减0.2分。</w:t>
            </w:r>
          </w:p>
        </w:tc>
        <w:tc>
          <w:tcPr>
            <w:tcW w:w="528" w:type="dxa"/>
            <w:shd w:val="clear" w:color="auto" w:fill="auto"/>
            <w:tcMar>
              <w:top w:w="15" w:type="dxa"/>
              <w:left w:w="15" w:type="dxa"/>
              <w:right w:w="15" w:type="dxa"/>
            </w:tcMar>
            <w:vAlign w:val="center"/>
          </w:tcPr>
          <w:p w14:paraId="4E241BE8">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42F34176">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5EE04FB">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BA075C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72F5E8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7A6CB02">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17A6028C">
            <w:pPr>
              <w:widowControl/>
              <w:snapToGrid w:val="0"/>
              <w:jc w:val="left"/>
              <w:textAlignment w:val="center"/>
              <w:rPr>
                <w:rFonts w:ascii="宋体" w:hAnsi="宋体" w:eastAsia="宋体" w:cs="宋体"/>
                <w:color w:val="auto"/>
                <w:kern w:val="0"/>
                <w:sz w:val="18"/>
                <w:szCs w:val="18"/>
                <w:lang w:bidi="ar"/>
              </w:rPr>
            </w:pPr>
          </w:p>
        </w:tc>
      </w:tr>
      <w:tr w14:paraId="690A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 w:hRule="atLeast"/>
          <w:jc w:val="center"/>
        </w:trPr>
        <w:tc>
          <w:tcPr>
            <w:tcW w:w="744" w:type="dxa"/>
            <w:vMerge w:val="continue"/>
            <w:shd w:val="clear" w:color="auto" w:fill="auto"/>
            <w:tcMar>
              <w:top w:w="15" w:type="dxa"/>
              <w:left w:w="15" w:type="dxa"/>
              <w:right w:w="15" w:type="dxa"/>
            </w:tcMar>
            <w:vAlign w:val="center"/>
          </w:tcPr>
          <w:p w14:paraId="2EC27399">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62AD06E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51583D96">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43B5164D">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sz w:val="18"/>
                <w:szCs w:val="18"/>
                <w:lang w:eastAsia="zh-CN" w:bidi="ar"/>
              </w:rPr>
              <w:t>（</w:t>
            </w:r>
            <w:r>
              <w:rPr>
                <w:rFonts w:hint="eastAsia" w:ascii="宋体" w:hAnsi="宋体" w:eastAsia="宋体" w:cs="宋体"/>
                <w:color w:val="auto"/>
                <w:sz w:val="18"/>
                <w:szCs w:val="18"/>
                <w:lang w:val="en-US" w:eastAsia="zh-CN" w:bidi="ar"/>
              </w:rPr>
              <w:t>5）</w:t>
            </w:r>
            <w:r>
              <w:rPr>
                <w:rFonts w:ascii="宋体" w:hAnsi="宋体" w:eastAsia="宋体" w:cs="宋体"/>
                <w:color w:val="auto"/>
                <w:sz w:val="18"/>
                <w:szCs w:val="18"/>
                <w:lang w:bidi="ar"/>
              </w:rPr>
              <w:t>咨询报告书扉页的编制人（专业咨询员）、项目负责人、技术负责人（或专业负责人）与咨询成果的封面及内页的相应人员不一致的，每发现一处减0.2分。</w:t>
            </w:r>
          </w:p>
        </w:tc>
        <w:tc>
          <w:tcPr>
            <w:tcW w:w="528" w:type="dxa"/>
            <w:shd w:val="clear" w:color="auto" w:fill="auto"/>
            <w:tcMar>
              <w:top w:w="15" w:type="dxa"/>
              <w:left w:w="15" w:type="dxa"/>
              <w:right w:w="15" w:type="dxa"/>
            </w:tcMar>
            <w:vAlign w:val="center"/>
          </w:tcPr>
          <w:p w14:paraId="44D3E57B">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17018AAB">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2B5579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2772E8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695A16E">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F9A76C0">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229BE8BF">
            <w:pPr>
              <w:widowControl/>
              <w:snapToGrid w:val="0"/>
              <w:jc w:val="left"/>
              <w:textAlignment w:val="center"/>
              <w:rPr>
                <w:rFonts w:ascii="宋体" w:hAnsi="宋体" w:eastAsia="宋体" w:cs="宋体"/>
                <w:color w:val="auto"/>
                <w:kern w:val="0"/>
                <w:sz w:val="18"/>
                <w:szCs w:val="18"/>
                <w:lang w:bidi="ar"/>
              </w:rPr>
            </w:pPr>
          </w:p>
        </w:tc>
      </w:tr>
      <w:tr w14:paraId="7D21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10F822D">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7779B261">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638A2088">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7968EDFB">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6</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咨询报告书正文、汇总表、成果封面、质量控制流程单等资料的数据、日期对应关系错误，每发现一处减0.2分。</w:t>
            </w:r>
          </w:p>
        </w:tc>
        <w:tc>
          <w:tcPr>
            <w:tcW w:w="528" w:type="dxa"/>
            <w:shd w:val="clear" w:color="auto" w:fill="auto"/>
            <w:tcMar>
              <w:top w:w="15" w:type="dxa"/>
              <w:left w:w="15" w:type="dxa"/>
              <w:right w:w="15" w:type="dxa"/>
            </w:tcMar>
            <w:vAlign w:val="center"/>
          </w:tcPr>
          <w:p w14:paraId="41F83FCD">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67CC898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EA4219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35292E0">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4CF451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B4D2E2D">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61E3855E">
            <w:pPr>
              <w:widowControl/>
              <w:snapToGrid w:val="0"/>
              <w:jc w:val="left"/>
              <w:textAlignment w:val="center"/>
              <w:rPr>
                <w:rFonts w:ascii="宋体" w:hAnsi="宋体" w:eastAsia="宋体" w:cs="宋体"/>
                <w:color w:val="auto"/>
                <w:kern w:val="0"/>
                <w:sz w:val="18"/>
                <w:szCs w:val="18"/>
                <w:lang w:bidi="ar"/>
              </w:rPr>
            </w:pPr>
          </w:p>
        </w:tc>
      </w:tr>
      <w:tr w14:paraId="1730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0C1F1459">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466B849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restart"/>
            <w:shd w:val="clear" w:color="auto" w:fill="auto"/>
            <w:tcMar>
              <w:top w:w="15" w:type="dxa"/>
              <w:left w:w="15" w:type="dxa"/>
              <w:right w:w="15" w:type="dxa"/>
            </w:tcMar>
            <w:vAlign w:val="center"/>
          </w:tcPr>
          <w:p w14:paraId="4E9C0963">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3.5.2质量控制</w:t>
            </w:r>
          </w:p>
        </w:tc>
        <w:tc>
          <w:tcPr>
            <w:tcW w:w="4310" w:type="dxa"/>
            <w:shd w:val="clear" w:color="auto" w:fill="auto"/>
            <w:tcMar>
              <w:top w:w="15" w:type="dxa"/>
              <w:left w:w="15" w:type="dxa"/>
              <w:right w:w="15" w:type="dxa"/>
            </w:tcMar>
            <w:vAlign w:val="center"/>
          </w:tcPr>
          <w:p w14:paraId="54660705">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1</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编制人应进行工程量计算而</w:t>
            </w:r>
            <w:r>
              <w:rPr>
                <w:rFonts w:hint="eastAsia" w:ascii="宋体" w:hAnsi="宋体" w:eastAsia="宋体" w:cs="宋体"/>
                <w:color w:val="auto"/>
                <w:kern w:val="0"/>
                <w:sz w:val="18"/>
                <w:szCs w:val="18"/>
                <w:lang w:bidi="ar"/>
              </w:rPr>
              <w:t>无工程量计算书的（工程量计算书为电子媒介附在咨询成果档案中视同提供），计减</w:t>
            </w:r>
            <w:r>
              <w:rPr>
                <w:rFonts w:ascii="宋体" w:hAnsi="宋体" w:eastAsia="宋体" w:cs="宋体"/>
                <w:color w:val="auto"/>
                <w:kern w:val="0"/>
                <w:sz w:val="18"/>
                <w:szCs w:val="18"/>
                <w:lang w:bidi="ar"/>
              </w:rPr>
              <w:t>0.5分。</w:t>
            </w:r>
          </w:p>
        </w:tc>
        <w:tc>
          <w:tcPr>
            <w:tcW w:w="528" w:type="dxa"/>
            <w:shd w:val="clear" w:color="auto" w:fill="auto"/>
            <w:tcMar>
              <w:top w:w="15" w:type="dxa"/>
              <w:left w:w="15" w:type="dxa"/>
              <w:right w:w="15" w:type="dxa"/>
            </w:tcMar>
            <w:vAlign w:val="center"/>
          </w:tcPr>
          <w:p w14:paraId="68EE9988">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1435725B">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64AAC5AB">
            <w:pPr>
              <w:widowControl/>
              <w:snapToGrid w:val="0"/>
              <w:jc w:val="center"/>
              <w:rPr>
                <w:rFonts w:ascii="宋体" w:hAnsi="宋体" w:eastAsia="宋体" w:cs="宋体"/>
                <w:color w:val="auto"/>
                <w:sz w:val="18"/>
                <w:szCs w:val="18"/>
              </w:rPr>
            </w:pPr>
            <w:r>
              <w:rPr>
                <w:rFonts w:ascii="宋体" w:hAnsi="宋体" w:eastAsia="宋体" w:cs="宋体"/>
                <w:color w:val="auto"/>
                <w:sz w:val="18"/>
                <w:szCs w:val="18"/>
              </w:rPr>
              <w:t>1</w:t>
            </w:r>
          </w:p>
        </w:tc>
        <w:tc>
          <w:tcPr>
            <w:tcW w:w="497" w:type="dxa"/>
            <w:shd w:val="clear" w:color="auto" w:fill="auto"/>
            <w:tcMar>
              <w:top w:w="15" w:type="dxa"/>
              <w:left w:w="15" w:type="dxa"/>
              <w:right w:w="15" w:type="dxa"/>
            </w:tcMar>
            <w:vAlign w:val="center"/>
          </w:tcPr>
          <w:p w14:paraId="6A8D0C6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8B0073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0DE7B950">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7376C1A4">
            <w:pPr>
              <w:widowControl/>
              <w:snapToGrid w:val="0"/>
              <w:jc w:val="left"/>
              <w:textAlignment w:val="center"/>
              <w:rPr>
                <w:rFonts w:ascii="宋体" w:hAnsi="宋体" w:eastAsia="宋体" w:cs="宋体"/>
                <w:color w:val="auto"/>
                <w:kern w:val="0"/>
                <w:sz w:val="18"/>
                <w:szCs w:val="18"/>
                <w:lang w:bidi="ar"/>
              </w:rPr>
            </w:pPr>
          </w:p>
        </w:tc>
      </w:tr>
      <w:tr w14:paraId="74D2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F475AF2">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00648C6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6B65A85D">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54D488EA">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2</w:t>
            </w:r>
            <w:r>
              <w:rPr>
                <w:rFonts w:hint="eastAsia" w:ascii="宋体" w:hAnsi="宋体" w:eastAsia="宋体" w:cs="宋体"/>
                <w:color w:val="auto"/>
                <w:kern w:val="0"/>
                <w:sz w:val="18"/>
                <w:szCs w:val="18"/>
                <w:lang w:eastAsia="zh-CN" w:bidi="ar"/>
              </w:rPr>
              <w:t>）</w:t>
            </w:r>
            <w:r>
              <w:rPr>
                <w:rFonts w:hint="eastAsia" w:asciiTheme="minorEastAsia" w:hAnsiTheme="minorEastAsia" w:eastAsiaTheme="minorEastAsia" w:cstheme="minorEastAsia"/>
                <w:color w:val="auto"/>
                <w:spacing w:val="-6"/>
                <w:kern w:val="2"/>
                <w:sz w:val="18"/>
                <w:szCs w:val="18"/>
                <w:lang w:bidi="ar"/>
              </w:rPr>
              <w:t>缺少审核人、审定人的工作</w:t>
            </w:r>
            <w:r>
              <w:rPr>
                <w:rFonts w:hint="eastAsia" w:asciiTheme="minorEastAsia" w:hAnsiTheme="minorEastAsia" w:eastAsiaTheme="minorEastAsia" w:cstheme="minorEastAsia"/>
                <w:color w:val="auto"/>
                <w:spacing w:val="-6"/>
                <w:sz w:val="18"/>
                <w:szCs w:val="18"/>
                <w:lang w:bidi="ar"/>
              </w:rPr>
              <w:t>底稿每缺一项减0.2分。</w:t>
            </w:r>
          </w:p>
        </w:tc>
        <w:tc>
          <w:tcPr>
            <w:tcW w:w="528" w:type="dxa"/>
            <w:shd w:val="clear" w:color="auto" w:fill="auto"/>
            <w:tcMar>
              <w:top w:w="15" w:type="dxa"/>
              <w:left w:w="15" w:type="dxa"/>
              <w:right w:w="15" w:type="dxa"/>
            </w:tcMar>
            <w:vAlign w:val="center"/>
          </w:tcPr>
          <w:p w14:paraId="4120A8FD">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490936E5">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2D8736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7BAFD6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79920D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8840411">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307396BB">
            <w:pPr>
              <w:widowControl/>
              <w:snapToGrid w:val="0"/>
              <w:jc w:val="left"/>
              <w:textAlignment w:val="center"/>
              <w:rPr>
                <w:rFonts w:ascii="宋体" w:hAnsi="宋体" w:eastAsia="宋体" w:cs="宋体"/>
                <w:color w:val="auto"/>
                <w:kern w:val="0"/>
                <w:sz w:val="18"/>
                <w:szCs w:val="18"/>
                <w:lang w:bidi="ar"/>
              </w:rPr>
            </w:pPr>
          </w:p>
        </w:tc>
      </w:tr>
      <w:tr w14:paraId="5F42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0807DAA6">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22324308">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07832277">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68A9436C">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3</w:t>
            </w:r>
            <w:r>
              <w:rPr>
                <w:rFonts w:hint="eastAsia" w:ascii="宋体" w:hAnsi="宋体" w:eastAsia="宋体" w:cs="宋体"/>
                <w:color w:val="auto"/>
                <w:kern w:val="0"/>
                <w:sz w:val="18"/>
                <w:szCs w:val="18"/>
                <w:lang w:eastAsia="zh-CN" w:bidi="ar"/>
              </w:rPr>
              <w:t>）</w:t>
            </w:r>
            <w:r>
              <w:rPr>
                <w:rFonts w:hint="eastAsia" w:asciiTheme="minorEastAsia" w:hAnsiTheme="minorEastAsia" w:eastAsiaTheme="minorEastAsia" w:cstheme="minorEastAsia"/>
                <w:color w:val="auto"/>
                <w:spacing w:val="-6"/>
                <w:kern w:val="2"/>
                <w:sz w:val="18"/>
                <w:szCs w:val="18"/>
                <w:lang w:bidi="ar"/>
              </w:rPr>
              <w:t>档案中缺少三级质量控制流程单，每缺一份减0.3分。</w:t>
            </w:r>
          </w:p>
        </w:tc>
        <w:tc>
          <w:tcPr>
            <w:tcW w:w="528" w:type="dxa"/>
            <w:shd w:val="clear" w:color="auto" w:fill="auto"/>
            <w:tcMar>
              <w:top w:w="15" w:type="dxa"/>
              <w:left w:w="15" w:type="dxa"/>
              <w:right w:w="15" w:type="dxa"/>
            </w:tcMar>
            <w:vAlign w:val="center"/>
          </w:tcPr>
          <w:p w14:paraId="609BCA7E">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286186F8">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14341BE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165729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EE8FD9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EA0E098">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445488D9">
            <w:pPr>
              <w:widowControl/>
              <w:snapToGrid w:val="0"/>
              <w:jc w:val="left"/>
              <w:textAlignment w:val="center"/>
              <w:rPr>
                <w:rFonts w:ascii="宋体" w:hAnsi="宋体" w:eastAsia="宋体" w:cs="宋体"/>
                <w:color w:val="auto"/>
                <w:kern w:val="0"/>
                <w:sz w:val="18"/>
                <w:szCs w:val="18"/>
                <w:lang w:bidi="ar"/>
              </w:rPr>
            </w:pPr>
          </w:p>
        </w:tc>
      </w:tr>
      <w:tr w14:paraId="51CE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C07AC2C">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7D3F150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08B7D721">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4E20A5FA">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4</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流程单上三级复核意见、签名、印章、日期，发现逻辑错误或不齐全的，每发现一处减0.2分。</w:t>
            </w:r>
          </w:p>
        </w:tc>
        <w:tc>
          <w:tcPr>
            <w:tcW w:w="528" w:type="dxa"/>
            <w:shd w:val="clear" w:color="auto" w:fill="auto"/>
            <w:tcMar>
              <w:top w:w="15" w:type="dxa"/>
              <w:left w:w="15" w:type="dxa"/>
              <w:right w:w="15" w:type="dxa"/>
            </w:tcMar>
            <w:vAlign w:val="center"/>
          </w:tcPr>
          <w:p w14:paraId="5EED88BF">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43B3912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289B5C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81EA6AE">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E52A29B">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5FD8418A">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5283EAA0">
            <w:pPr>
              <w:widowControl/>
              <w:snapToGrid w:val="0"/>
              <w:jc w:val="left"/>
              <w:textAlignment w:val="center"/>
              <w:rPr>
                <w:rFonts w:ascii="宋体" w:hAnsi="宋体" w:eastAsia="宋体" w:cs="宋体"/>
                <w:color w:val="auto"/>
                <w:kern w:val="0"/>
                <w:sz w:val="18"/>
                <w:szCs w:val="18"/>
                <w:lang w:bidi="ar"/>
              </w:rPr>
            </w:pPr>
          </w:p>
        </w:tc>
      </w:tr>
      <w:tr w14:paraId="7875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3EB648E7">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4A24A5C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1CBF27AE">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3ADC5AE7">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sz w:val="18"/>
                <w:szCs w:val="18"/>
                <w:lang w:eastAsia="zh-CN" w:bidi="ar"/>
              </w:rPr>
              <w:t>（</w:t>
            </w:r>
            <w:r>
              <w:rPr>
                <w:rFonts w:ascii="宋体" w:hAnsi="宋体" w:eastAsia="宋体" w:cs="宋体"/>
                <w:color w:val="auto"/>
                <w:sz w:val="18"/>
                <w:szCs w:val="18"/>
                <w:lang w:bidi="ar"/>
              </w:rPr>
              <w:t>5</w:t>
            </w:r>
            <w:r>
              <w:rPr>
                <w:rFonts w:hint="eastAsia" w:ascii="宋体" w:hAnsi="宋体" w:eastAsia="宋体" w:cs="宋体"/>
                <w:color w:val="auto"/>
                <w:sz w:val="18"/>
                <w:szCs w:val="18"/>
                <w:lang w:eastAsia="zh-CN" w:bidi="ar"/>
              </w:rPr>
              <w:t>）</w:t>
            </w:r>
            <w:r>
              <w:rPr>
                <w:rFonts w:ascii="宋体" w:hAnsi="宋体" w:eastAsia="宋体" w:cs="宋体"/>
                <w:color w:val="auto"/>
                <w:sz w:val="18"/>
                <w:szCs w:val="18"/>
                <w:lang w:bidi="ar"/>
              </w:rPr>
              <w:t>自校意见对工程计量及计价、人工及材料价格选取是否已按要求或约定进行编制或审核，数据计算是否无误、初步结果是否准确完整等描述不详细的，每发现一处减0.1分。</w:t>
            </w:r>
          </w:p>
        </w:tc>
        <w:tc>
          <w:tcPr>
            <w:tcW w:w="528" w:type="dxa"/>
            <w:shd w:val="clear" w:color="auto" w:fill="auto"/>
            <w:tcMar>
              <w:top w:w="15" w:type="dxa"/>
              <w:left w:w="15" w:type="dxa"/>
              <w:right w:w="15" w:type="dxa"/>
            </w:tcMar>
            <w:vAlign w:val="center"/>
          </w:tcPr>
          <w:p w14:paraId="163A6FC5">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66BCCF5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6ABFC6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4F82CA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F920358">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02AF7D2">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3830EBD0">
            <w:pPr>
              <w:widowControl/>
              <w:snapToGrid w:val="0"/>
              <w:jc w:val="left"/>
              <w:textAlignment w:val="center"/>
              <w:rPr>
                <w:rFonts w:ascii="宋体" w:hAnsi="宋体" w:eastAsia="宋体" w:cs="宋体"/>
                <w:color w:val="auto"/>
                <w:kern w:val="0"/>
                <w:sz w:val="18"/>
                <w:szCs w:val="18"/>
                <w:lang w:bidi="ar"/>
              </w:rPr>
            </w:pPr>
          </w:p>
        </w:tc>
      </w:tr>
      <w:tr w14:paraId="1B02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11EEFD7A">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05891755">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10E88BFC">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176D3434">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6</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项目负责人应对专业咨询人使用工程计价基础资料和编制依据的全面性、真实性和有效性进行审核，并应对相关工作做一定比例的复核，对错误的部分提出书面或线上的修改和补充意见，复核内容清晰、意见明确且填写完整的，计加0.3分。</w:t>
            </w:r>
          </w:p>
        </w:tc>
        <w:tc>
          <w:tcPr>
            <w:tcW w:w="528" w:type="dxa"/>
            <w:shd w:val="clear" w:color="auto" w:fill="auto"/>
            <w:tcMar>
              <w:top w:w="15" w:type="dxa"/>
              <w:left w:w="15" w:type="dxa"/>
              <w:right w:w="15" w:type="dxa"/>
            </w:tcMar>
            <w:vAlign w:val="center"/>
          </w:tcPr>
          <w:p w14:paraId="284443BE">
            <w:pPr>
              <w:widowControl/>
              <w:snapToGrid w:val="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59BCE04E">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BD6E43B">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052993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F5D2E8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21D6A02">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47324AB9">
            <w:pPr>
              <w:widowControl/>
              <w:snapToGrid w:val="0"/>
              <w:jc w:val="left"/>
              <w:textAlignment w:val="center"/>
              <w:rPr>
                <w:rFonts w:ascii="宋体" w:hAnsi="宋体" w:eastAsia="宋体" w:cs="宋体"/>
                <w:color w:val="auto"/>
                <w:kern w:val="0"/>
                <w:sz w:val="18"/>
                <w:szCs w:val="18"/>
                <w:lang w:bidi="ar"/>
              </w:rPr>
            </w:pPr>
          </w:p>
        </w:tc>
      </w:tr>
      <w:tr w14:paraId="6CF5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continue"/>
            <w:shd w:val="clear" w:color="auto" w:fill="auto"/>
            <w:tcMar>
              <w:top w:w="15" w:type="dxa"/>
              <w:left w:w="15" w:type="dxa"/>
              <w:right w:w="15" w:type="dxa"/>
            </w:tcMar>
            <w:vAlign w:val="center"/>
          </w:tcPr>
          <w:p w14:paraId="4EFB0CA8">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564CDB33">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3209775D">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53C64E0A">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7</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技术负责人应复核工程计价基础资料和编制依据的全面性、真实性和有效性，并应依据工程经济指标进行工程造价的合理性分析，对工程造价咨询质量进行整体控制和审定，审定内容清晰、意见明确且填写完整的，计加0.2分。</w:t>
            </w:r>
          </w:p>
        </w:tc>
        <w:tc>
          <w:tcPr>
            <w:tcW w:w="528" w:type="dxa"/>
            <w:shd w:val="clear" w:color="auto" w:fill="auto"/>
            <w:tcMar>
              <w:top w:w="15" w:type="dxa"/>
              <w:left w:w="15" w:type="dxa"/>
              <w:right w:w="15" w:type="dxa"/>
            </w:tcMar>
            <w:vAlign w:val="center"/>
          </w:tcPr>
          <w:p w14:paraId="3FC4EC1A">
            <w:pPr>
              <w:widowControl/>
              <w:snapToGrid w:val="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253A8D47">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0FCEFB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F64A1FF">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799D492">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2A0C63E7">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1D93AAE4">
            <w:pPr>
              <w:widowControl/>
              <w:snapToGrid w:val="0"/>
              <w:jc w:val="left"/>
              <w:textAlignment w:val="center"/>
              <w:rPr>
                <w:rFonts w:ascii="宋体" w:hAnsi="宋体" w:eastAsia="宋体" w:cs="宋体"/>
                <w:color w:val="auto"/>
                <w:kern w:val="0"/>
                <w:sz w:val="18"/>
                <w:szCs w:val="18"/>
                <w:lang w:bidi="ar"/>
              </w:rPr>
            </w:pPr>
          </w:p>
        </w:tc>
      </w:tr>
      <w:tr w14:paraId="3468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744" w:type="dxa"/>
            <w:vMerge w:val="continue"/>
            <w:shd w:val="clear" w:color="auto" w:fill="auto"/>
            <w:tcMar>
              <w:top w:w="15" w:type="dxa"/>
              <w:left w:w="15" w:type="dxa"/>
              <w:right w:w="15" w:type="dxa"/>
            </w:tcMar>
            <w:vAlign w:val="center"/>
          </w:tcPr>
          <w:p w14:paraId="5C733AF0">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7F27351C">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restart"/>
            <w:shd w:val="clear" w:color="auto" w:fill="auto"/>
            <w:tcMar>
              <w:top w:w="15" w:type="dxa"/>
              <w:left w:w="15" w:type="dxa"/>
              <w:right w:w="15" w:type="dxa"/>
            </w:tcMar>
            <w:vAlign w:val="center"/>
          </w:tcPr>
          <w:p w14:paraId="26A34A6B">
            <w:pPr>
              <w:widowControl/>
              <w:snapToGrid w:val="0"/>
              <w:ind w:left="0" w:leftChars="0" w:right="21" w:rightChars="10"/>
              <w:jc w:val="both"/>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3.5.3成果质量</w:t>
            </w:r>
          </w:p>
        </w:tc>
        <w:tc>
          <w:tcPr>
            <w:tcW w:w="4310" w:type="dxa"/>
            <w:shd w:val="clear" w:color="auto" w:fill="auto"/>
            <w:tcMar>
              <w:top w:w="15" w:type="dxa"/>
              <w:left w:w="15" w:type="dxa"/>
              <w:right w:w="15" w:type="dxa"/>
            </w:tcMar>
            <w:vAlign w:val="center"/>
          </w:tcPr>
          <w:p w14:paraId="566F1E75">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sz w:val="18"/>
                <w:szCs w:val="18"/>
                <w:lang w:bidi="ar"/>
              </w:rPr>
              <w:t>检查编审的范围是否与项目批文或委托人要求的一致，不能有漏项和多项，每漏计或多计一项扣</w:t>
            </w:r>
            <w:r>
              <w:rPr>
                <w:rFonts w:ascii="宋体" w:hAnsi="宋体" w:eastAsia="宋体" w:cs="宋体"/>
                <w:color w:val="auto"/>
                <w:sz w:val="18"/>
                <w:szCs w:val="18"/>
                <w:lang w:bidi="ar"/>
              </w:rPr>
              <w:t>2分。</w:t>
            </w:r>
          </w:p>
        </w:tc>
        <w:tc>
          <w:tcPr>
            <w:tcW w:w="528" w:type="dxa"/>
            <w:shd w:val="clear" w:color="auto" w:fill="auto"/>
            <w:tcMar>
              <w:top w:w="15" w:type="dxa"/>
              <w:left w:w="15" w:type="dxa"/>
              <w:right w:w="15" w:type="dxa"/>
            </w:tcMar>
            <w:vAlign w:val="center"/>
          </w:tcPr>
          <w:p w14:paraId="59858552">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504AA393">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004D9C6C">
            <w:pPr>
              <w:widowControl/>
              <w:snapToGrid w:val="0"/>
              <w:jc w:val="center"/>
              <w:rPr>
                <w:rFonts w:ascii="宋体" w:hAnsi="宋体" w:eastAsia="宋体" w:cs="宋体"/>
                <w:color w:val="auto"/>
                <w:sz w:val="18"/>
                <w:szCs w:val="18"/>
              </w:rPr>
            </w:pPr>
            <w:r>
              <w:rPr>
                <w:rFonts w:ascii="宋体" w:hAnsi="宋体" w:eastAsia="宋体" w:cs="宋体"/>
                <w:color w:val="auto"/>
                <w:sz w:val="18"/>
                <w:szCs w:val="18"/>
              </w:rPr>
              <w:t>4.5</w:t>
            </w:r>
          </w:p>
        </w:tc>
        <w:tc>
          <w:tcPr>
            <w:tcW w:w="497" w:type="dxa"/>
            <w:shd w:val="clear" w:color="auto" w:fill="auto"/>
            <w:tcMar>
              <w:top w:w="15" w:type="dxa"/>
              <w:left w:w="15" w:type="dxa"/>
              <w:right w:w="15" w:type="dxa"/>
            </w:tcMar>
            <w:vAlign w:val="center"/>
          </w:tcPr>
          <w:p w14:paraId="776B8558">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AC2AC21">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3D27724">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5E6DA396">
            <w:pPr>
              <w:widowControl/>
              <w:snapToGrid w:val="0"/>
              <w:jc w:val="left"/>
              <w:textAlignment w:val="center"/>
              <w:rPr>
                <w:rFonts w:ascii="宋体" w:hAnsi="宋体" w:eastAsia="宋体" w:cs="宋体"/>
                <w:color w:val="auto"/>
                <w:kern w:val="0"/>
                <w:sz w:val="18"/>
                <w:szCs w:val="18"/>
                <w:lang w:bidi="ar"/>
              </w:rPr>
            </w:pPr>
          </w:p>
        </w:tc>
      </w:tr>
      <w:tr w14:paraId="7DE5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jc w:val="center"/>
        </w:trPr>
        <w:tc>
          <w:tcPr>
            <w:tcW w:w="744" w:type="dxa"/>
            <w:vMerge w:val="continue"/>
            <w:shd w:val="clear" w:color="auto" w:fill="auto"/>
            <w:tcMar>
              <w:top w:w="15" w:type="dxa"/>
              <w:left w:w="15" w:type="dxa"/>
              <w:right w:w="15" w:type="dxa"/>
            </w:tcMar>
            <w:vAlign w:val="center"/>
          </w:tcPr>
          <w:p w14:paraId="3230A8C8">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22C4BCB0">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14D94D0E">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11437FE3">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2</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咨询成果无编制或审核说明的，</w:t>
            </w:r>
            <w:r>
              <w:rPr>
                <w:rFonts w:hint="eastAsia" w:ascii="宋体" w:hAnsi="宋体" w:eastAsia="宋体" w:cs="宋体"/>
                <w:color w:val="auto"/>
                <w:kern w:val="0"/>
                <w:sz w:val="18"/>
                <w:szCs w:val="18"/>
                <w:lang w:bidi="ar"/>
              </w:rPr>
              <w:t>计减</w:t>
            </w:r>
            <w:r>
              <w:rPr>
                <w:rFonts w:ascii="宋体" w:hAnsi="宋体" w:eastAsia="宋体" w:cs="宋体"/>
                <w:color w:val="auto"/>
                <w:kern w:val="0"/>
                <w:sz w:val="18"/>
                <w:szCs w:val="18"/>
                <w:lang w:bidi="ar"/>
              </w:rPr>
              <w:t>1分</w:t>
            </w:r>
            <w:r>
              <w:rPr>
                <w:rFonts w:hint="eastAsia" w:ascii="宋体" w:hAnsi="宋体" w:eastAsia="宋体" w:cs="宋体"/>
                <w:color w:val="auto"/>
                <w:kern w:val="0"/>
                <w:sz w:val="18"/>
                <w:szCs w:val="18"/>
                <w:lang w:bidi="ar"/>
              </w:rPr>
              <w:t>；特殊事项和费用是如何考虑的通常需要在说明中注明，应说明未说明的或说明与成果文件中不一致，每发现一项扣</w:t>
            </w:r>
            <w:r>
              <w:rPr>
                <w:rFonts w:ascii="宋体" w:hAnsi="宋体" w:eastAsia="宋体" w:cs="宋体"/>
                <w:color w:val="auto"/>
                <w:kern w:val="0"/>
                <w:sz w:val="18"/>
                <w:szCs w:val="18"/>
                <w:lang w:bidi="ar"/>
              </w:rPr>
              <w:t>0.5分；编制或审核说明其他的内容不符合规程要求的，每发现一处减0.3分。</w:t>
            </w:r>
          </w:p>
        </w:tc>
        <w:tc>
          <w:tcPr>
            <w:tcW w:w="528" w:type="dxa"/>
            <w:shd w:val="clear" w:color="auto" w:fill="auto"/>
            <w:tcMar>
              <w:top w:w="15" w:type="dxa"/>
              <w:left w:w="15" w:type="dxa"/>
              <w:right w:w="15" w:type="dxa"/>
            </w:tcMar>
            <w:vAlign w:val="center"/>
          </w:tcPr>
          <w:p w14:paraId="07CFA44E">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0BA38C14">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26CC3F6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D87594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5751B6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7291357B">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0CC7DCB2">
            <w:pPr>
              <w:widowControl/>
              <w:snapToGrid w:val="0"/>
              <w:jc w:val="left"/>
              <w:textAlignment w:val="center"/>
              <w:rPr>
                <w:rFonts w:ascii="宋体" w:hAnsi="宋体" w:eastAsia="宋体" w:cs="宋体"/>
                <w:color w:val="auto"/>
                <w:kern w:val="0"/>
                <w:sz w:val="18"/>
                <w:szCs w:val="18"/>
                <w:lang w:bidi="ar"/>
              </w:rPr>
            </w:pPr>
          </w:p>
        </w:tc>
      </w:tr>
      <w:tr w14:paraId="7A31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744" w:type="dxa"/>
            <w:vMerge w:val="continue"/>
            <w:shd w:val="clear" w:color="auto" w:fill="auto"/>
            <w:tcMar>
              <w:top w:w="15" w:type="dxa"/>
              <w:left w:w="15" w:type="dxa"/>
              <w:right w:w="15" w:type="dxa"/>
            </w:tcMar>
            <w:vAlign w:val="center"/>
          </w:tcPr>
          <w:p w14:paraId="724A5E4C">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50F48B57">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6D3761FF">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51F1BE41">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sz w:val="18"/>
                <w:szCs w:val="18"/>
                <w:lang w:eastAsia="zh-CN" w:bidi="ar"/>
              </w:rPr>
              <w:t>（</w:t>
            </w:r>
            <w:r>
              <w:rPr>
                <w:rFonts w:ascii="宋体" w:hAnsi="宋体" w:eastAsia="宋体" w:cs="宋体"/>
                <w:color w:val="auto"/>
                <w:sz w:val="18"/>
                <w:szCs w:val="18"/>
                <w:lang w:bidi="ar"/>
              </w:rPr>
              <w:t>3</w:t>
            </w:r>
            <w:r>
              <w:rPr>
                <w:rFonts w:hint="eastAsia" w:ascii="宋体" w:hAnsi="宋体" w:eastAsia="宋体" w:cs="宋体"/>
                <w:color w:val="auto"/>
                <w:sz w:val="18"/>
                <w:szCs w:val="18"/>
                <w:lang w:eastAsia="zh-CN" w:bidi="ar"/>
              </w:rPr>
              <w:t>）</w:t>
            </w:r>
            <w:r>
              <w:rPr>
                <w:rFonts w:hint="eastAsia" w:asciiTheme="minorEastAsia" w:hAnsiTheme="minorEastAsia" w:eastAsiaTheme="minorEastAsia" w:cstheme="minorEastAsia"/>
                <w:color w:val="auto"/>
                <w:spacing w:val="-6"/>
                <w:sz w:val="18"/>
                <w:szCs w:val="18"/>
                <w:lang w:bidi="ar"/>
              </w:rPr>
              <w:t>成果文件的内容不符合咨询规范及省规程的要求，存在内容缺失、表述有误或前后矛盾，每发现一项扣0.5分。</w:t>
            </w:r>
          </w:p>
        </w:tc>
        <w:tc>
          <w:tcPr>
            <w:tcW w:w="528" w:type="dxa"/>
            <w:shd w:val="clear" w:color="auto" w:fill="auto"/>
            <w:tcMar>
              <w:top w:w="15" w:type="dxa"/>
              <w:left w:w="15" w:type="dxa"/>
              <w:right w:w="15" w:type="dxa"/>
            </w:tcMar>
            <w:vAlign w:val="center"/>
          </w:tcPr>
          <w:p w14:paraId="41755CEB">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045EE7D2">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09898147">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CCCD8F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1724370">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4AF56D3E">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29645F85">
            <w:pPr>
              <w:widowControl/>
              <w:snapToGrid w:val="0"/>
              <w:jc w:val="left"/>
              <w:textAlignment w:val="center"/>
              <w:rPr>
                <w:rFonts w:ascii="宋体" w:hAnsi="宋体" w:eastAsia="宋体" w:cs="宋体"/>
                <w:color w:val="auto"/>
                <w:kern w:val="0"/>
                <w:sz w:val="18"/>
                <w:szCs w:val="18"/>
                <w:lang w:bidi="ar"/>
              </w:rPr>
            </w:pPr>
          </w:p>
        </w:tc>
      </w:tr>
      <w:tr w14:paraId="01BA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744" w:type="dxa"/>
            <w:vMerge w:val="continue"/>
            <w:shd w:val="clear" w:color="auto" w:fill="auto"/>
            <w:tcMar>
              <w:top w:w="15" w:type="dxa"/>
              <w:left w:w="15" w:type="dxa"/>
              <w:right w:w="15" w:type="dxa"/>
            </w:tcMar>
            <w:vAlign w:val="center"/>
          </w:tcPr>
          <w:p w14:paraId="7BA2371B">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00C82ACB">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6A2DEB49">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490DE5F2">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4</w:t>
            </w:r>
            <w:r>
              <w:rPr>
                <w:rFonts w:hint="eastAsia" w:ascii="宋体" w:hAnsi="宋体" w:eastAsia="宋体" w:cs="宋体"/>
                <w:color w:val="auto"/>
                <w:kern w:val="0"/>
                <w:sz w:val="18"/>
                <w:szCs w:val="18"/>
                <w:lang w:eastAsia="zh-CN" w:bidi="ar"/>
              </w:rPr>
              <w:t>）</w:t>
            </w:r>
            <w:r>
              <w:rPr>
                <w:rFonts w:ascii="宋体" w:hAnsi="宋体" w:eastAsia="宋体" w:cs="宋体"/>
                <w:color w:val="auto"/>
                <w:kern w:val="0"/>
                <w:sz w:val="18"/>
                <w:szCs w:val="18"/>
                <w:lang w:bidi="ar"/>
              </w:rPr>
              <w:t>成果文件中有违反计价规范条款的（除合同约定等特殊情况外），每发现一处减1分。</w:t>
            </w:r>
          </w:p>
        </w:tc>
        <w:tc>
          <w:tcPr>
            <w:tcW w:w="528" w:type="dxa"/>
            <w:shd w:val="clear" w:color="auto" w:fill="auto"/>
            <w:tcMar>
              <w:top w:w="15" w:type="dxa"/>
              <w:left w:w="15" w:type="dxa"/>
              <w:right w:w="15" w:type="dxa"/>
            </w:tcMar>
            <w:vAlign w:val="center"/>
          </w:tcPr>
          <w:p w14:paraId="5C553EED">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7816A2D3">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3702059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D59828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E1605C4">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0FBCEC2">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428FC3F2">
            <w:pPr>
              <w:widowControl/>
              <w:snapToGrid w:val="0"/>
              <w:jc w:val="left"/>
              <w:textAlignment w:val="center"/>
              <w:rPr>
                <w:rFonts w:ascii="宋体" w:hAnsi="宋体" w:eastAsia="宋体" w:cs="宋体"/>
                <w:color w:val="auto"/>
                <w:kern w:val="0"/>
                <w:sz w:val="18"/>
                <w:szCs w:val="18"/>
                <w:lang w:bidi="ar"/>
              </w:rPr>
            </w:pPr>
          </w:p>
        </w:tc>
      </w:tr>
      <w:tr w14:paraId="78D7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744" w:type="dxa"/>
            <w:vMerge w:val="continue"/>
            <w:shd w:val="clear" w:color="auto" w:fill="auto"/>
            <w:tcMar>
              <w:top w:w="15" w:type="dxa"/>
              <w:left w:w="15" w:type="dxa"/>
              <w:right w:w="15" w:type="dxa"/>
            </w:tcMar>
            <w:vAlign w:val="center"/>
          </w:tcPr>
          <w:p w14:paraId="1E2AB103">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15AD1BDD">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vMerge w:val="continue"/>
            <w:shd w:val="clear" w:color="auto" w:fill="auto"/>
            <w:tcMar>
              <w:top w:w="15" w:type="dxa"/>
              <w:left w:w="15" w:type="dxa"/>
              <w:right w:w="15" w:type="dxa"/>
            </w:tcMar>
            <w:vAlign w:val="center"/>
          </w:tcPr>
          <w:p w14:paraId="2FA72981">
            <w:pPr>
              <w:widowControl/>
              <w:snapToGrid w:val="0"/>
              <w:ind w:left="21" w:leftChars="10" w:right="21" w:rightChars="10"/>
              <w:jc w:val="center"/>
              <w:textAlignment w:val="center"/>
              <w:rPr>
                <w:rFonts w:ascii="宋体" w:hAnsi="宋体" w:eastAsia="宋体" w:cs="宋体"/>
                <w:color w:val="auto"/>
                <w:kern w:val="0"/>
                <w:sz w:val="18"/>
                <w:szCs w:val="18"/>
                <w:lang w:bidi="ar"/>
              </w:rPr>
            </w:pPr>
          </w:p>
        </w:tc>
        <w:tc>
          <w:tcPr>
            <w:tcW w:w="4310" w:type="dxa"/>
            <w:shd w:val="clear" w:color="auto" w:fill="auto"/>
            <w:tcMar>
              <w:top w:w="15" w:type="dxa"/>
              <w:left w:w="15" w:type="dxa"/>
              <w:right w:w="15" w:type="dxa"/>
            </w:tcMar>
            <w:vAlign w:val="center"/>
          </w:tcPr>
          <w:p w14:paraId="2DF5FC0B">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5）</w:t>
            </w:r>
            <w:r>
              <w:rPr>
                <w:rFonts w:ascii="宋体" w:hAnsi="宋体" w:eastAsia="宋体" w:cs="宋体"/>
                <w:color w:val="auto"/>
                <w:kern w:val="0"/>
                <w:sz w:val="18"/>
                <w:szCs w:val="18"/>
                <w:lang w:bidi="ar"/>
              </w:rPr>
              <w:t>委托要求工程费用达到预算深度时，应按现行计价依据计量计价，未按规定进行计量、计价、取费的，每发现一处减0.5分；计价、取费依据缺失或错误的，每发现一处减0.3分。</w:t>
            </w:r>
          </w:p>
        </w:tc>
        <w:tc>
          <w:tcPr>
            <w:tcW w:w="528" w:type="dxa"/>
            <w:shd w:val="clear" w:color="auto" w:fill="auto"/>
            <w:tcMar>
              <w:top w:w="15" w:type="dxa"/>
              <w:left w:w="15" w:type="dxa"/>
              <w:right w:w="15" w:type="dxa"/>
            </w:tcMar>
            <w:vAlign w:val="center"/>
          </w:tcPr>
          <w:p w14:paraId="5574E5BA">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380BCF20">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45AAC73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52637CB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A42324D">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E0F07CF">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63CF0276">
            <w:pPr>
              <w:widowControl/>
              <w:snapToGrid w:val="0"/>
              <w:jc w:val="left"/>
              <w:textAlignment w:val="center"/>
              <w:rPr>
                <w:rFonts w:ascii="宋体" w:hAnsi="宋体" w:eastAsia="宋体" w:cs="宋体"/>
                <w:color w:val="auto"/>
                <w:kern w:val="0"/>
                <w:sz w:val="18"/>
                <w:szCs w:val="18"/>
                <w:lang w:bidi="ar"/>
              </w:rPr>
            </w:pPr>
          </w:p>
        </w:tc>
      </w:tr>
      <w:tr w14:paraId="3658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744" w:type="dxa"/>
            <w:vMerge w:val="continue"/>
            <w:shd w:val="clear" w:color="auto" w:fill="auto"/>
            <w:tcMar>
              <w:top w:w="15" w:type="dxa"/>
              <w:left w:w="15" w:type="dxa"/>
              <w:right w:w="15" w:type="dxa"/>
            </w:tcMar>
            <w:vAlign w:val="center"/>
          </w:tcPr>
          <w:p w14:paraId="154D1D6B">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33544749">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shd w:val="clear" w:color="auto" w:fill="auto"/>
            <w:tcMar>
              <w:top w:w="15" w:type="dxa"/>
              <w:left w:w="15" w:type="dxa"/>
              <w:right w:w="15" w:type="dxa"/>
            </w:tcMar>
            <w:vAlign w:val="center"/>
          </w:tcPr>
          <w:p w14:paraId="29A11DA0">
            <w:pPr>
              <w:widowControl/>
              <w:snapToGrid w:val="0"/>
              <w:ind w:left="21" w:leftChars="10" w:right="21" w:rightChars="10"/>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w:t>
            </w:r>
            <w:r>
              <w:rPr>
                <w:rFonts w:hint="eastAsia" w:ascii="宋体" w:hAnsi="宋体" w:eastAsia="宋体" w:cs="宋体"/>
                <w:color w:val="auto"/>
                <w:kern w:val="0"/>
                <w:sz w:val="18"/>
                <w:szCs w:val="18"/>
                <w:lang w:val="en-US" w:eastAsia="zh-CN" w:bidi="ar"/>
              </w:rPr>
              <w:t>5</w:t>
            </w:r>
            <w:r>
              <w:rPr>
                <w:rFonts w:hint="eastAsia" w:ascii="宋体" w:hAnsi="宋体" w:eastAsia="宋体" w:cs="宋体"/>
                <w:color w:val="auto"/>
                <w:kern w:val="0"/>
                <w:sz w:val="18"/>
                <w:szCs w:val="18"/>
                <w:lang w:bidi="ar"/>
              </w:rPr>
              <w:t>.4效果评价</w:t>
            </w:r>
          </w:p>
        </w:tc>
        <w:tc>
          <w:tcPr>
            <w:tcW w:w="4310" w:type="dxa"/>
            <w:shd w:val="clear" w:color="auto" w:fill="auto"/>
            <w:tcMar>
              <w:top w:w="15" w:type="dxa"/>
              <w:left w:w="15" w:type="dxa"/>
              <w:right w:w="15" w:type="dxa"/>
            </w:tcMar>
            <w:vAlign w:val="center"/>
          </w:tcPr>
          <w:p w14:paraId="66F431E6">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工程造价</w:t>
            </w:r>
            <w:r>
              <w:rPr>
                <w:rFonts w:ascii="宋体" w:hAnsi="宋体" w:eastAsia="宋体" w:cs="宋体"/>
                <w:color w:val="auto"/>
                <w:kern w:val="0"/>
                <w:sz w:val="18"/>
                <w:szCs w:val="18"/>
                <w:lang w:bidi="ar"/>
              </w:rPr>
              <w:t>2000万元以上的咨询项目档案均应有《咨询效果评价意见表》，意见表的意见为全优且经委托方签字盖章确认的，加0.2分。</w:t>
            </w:r>
          </w:p>
        </w:tc>
        <w:tc>
          <w:tcPr>
            <w:tcW w:w="528" w:type="dxa"/>
            <w:shd w:val="clear" w:color="auto" w:fill="auto"/>
            <w:tcMar>
              <w:top w:w="15" w:type="dxa"/>
              <w:left w:w="15" w:type="dxa"/>
              <w:right w:w="15" w:type="dxa"/>
            </w:tcMar>
            <w:vAlign w:val="center"/>
          </w:tcPr>
          <w:p w14:paraId="46AC6E1E">
            <w:pPr>
              <w:widowControl/>
              <w:snapToGrid w:val="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0.2</w:t>
            </w:r>
          </w:p>
        </w:tc>
        <w:tc>
          <w:tcPr>
            <w:tcW w:w="488" w:type="dxa"/>
            <w:shd w:val="clear" w:color="auto" w:fill="auto"/>
            <w:tcMar>
              <w:top w:w="15" w:type="dxa"/>
              <w:left w:w="15" w:type="dxa"/>
              <w:right w:w="15" w:type="dxa"/>
            </w:tcMar>
            <w:vAlign w:val="center"/>
          </w:tcPr>
          <w:p w14:paraId="630EB245">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0D618FF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41F717B">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3ED6DD6">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6E09B0D6">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7BFDF7D1">
            <w:pPr>
              <w:widowControl/>
              <w:snapToGrid w:val="0"/>
              <w:jc w:val="left"/>
              <w:textAlignment w:val="center"/>
              <w:rPr>
                <w:rFonts w:ascii="宋体" w:hAnsi="宋体" w:eastAsia="宋体" w:cs="宋体"/>
                <w:color w:val="auto"/>
                <w:kern w:val="0"/>
                <w:sz w:val="18"/>
                <w:szCs w:val="18"/>
                <w:lang w:bidi="ar"/>
              </w:rPr>
            </w:pPr>
          </w:p>
        </w:tc>
      </w:tr>
      <w:tr w14:paraId="0DF0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744" w:type="dxa"/>
            <w:vMerge w:val="continue"/>
            <w:shd w:val="clear" w:color="auto" w:fill="auto"/>
            <w:tcMar>
              <w:top w:w="15" w:type="dxa"/>
              <w:left w:w="15" w:type="dxa"/>
              <w:right w:w="15" w:type="dxa"/>
            </w:tcMar>
            <w:vAlign w:val="center"/>
          </w:tcPr>
          <w:p w14:paraId="75D650E6">
            <w:pPr>
              <w:rPr>
                <w:rFonts w:ascii="宋体" w:hAnsi="宋体" w:eastAsia="宋体" w:cs="宋体"/>
                <w:color w:val="auto"/>
                <w:sz w:val="18"/>
                <w:szCs w:val="18"/>
                <w:lang w:bidi="ar"/>
              </w:rPr>
            </w:pPr>
          </w:p>
        </w:tc>
        <w:tc>
          <w:tcPr>
            <w:tcW w:w="650" w:type="dxa"/>
            <w:vMerge w:val="continue"/>
            <w:shd w:val="clear" w:color="auto" w:fill="auto"/>
            <w:tcMar>
              <w:top w:w="15" w:type="dxa"/>
              <w:left w:w="15" w:type="dxa"/>
              <w:right w:w="15" w:type="dxa"/>
            </w:tcMar>
            <w:vAlign w:val="center"/>
          </w:tcPr>
          <w:p w14:paraId="16AE72E4">
            <w:pPr>
              <w:widowControl/>
              <w:tabs>
                <w:tab w:val="left" w:pos="374"/>
              </w:tabs>
              <w:snapToGrid w:val="0"/>
              <w:ind w:left="21" w:leftChars="10" w:right="21" w:rightChars="10"/>
              <w:jc w:val="left"/>
              <w:textAlignment w:val="center"/>
              <w:rPr>
                <w:rFonts w:ascii="宋体" w:hAnsi="宋体" w:eastAsia="宋体" w:cs="宋体"/>
                <w:color w:val="auto"/>
                <w:kern w:val="0"/>
                <w:sz w:val="18"/>
                <w:szCs w:val="18"/>
                <w:lang w:bidi="ar"/>
              </w:rPr>
            </w:pPr>
          </w:p>
        </w:tc>
        <w:tc>
          <w:tcPr>
            <w:tcW w:w="637" w:type="dxa"/>
            <w:shd w:val="clear" w:color="auto" w:fill="auto"/>
            <w:tcMar>
              <w:top w:w="15" w:type="dxa"/>
              <w:left w:w="15" w:type="dxa"/>
              <w:right w:w="15" w:type="dxa"/>
            </w:tcMar>
            <w:vAlign w:val="center"/>
          </w:tcPr>
          <w:p w14:paraId="6727C804">
            <w:pPr>
              <w:widowControl/>
              <w:snapToGrid w:val="0"/>
              <w:ind w:left="21" w:leftChars="10" w:right="21" w:rightChars="10"/>
              <w:jc w:val="center"/>
              <w:textAlignment w:val="center"/>
              <w:rPr>
                <w:rFonts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3.</w:t>
            </w:r>
            <w:r>
              <w:rPr>
                <w:rFonts w:hint="eastAsia" w:ascii="宋体" w:hAnsi="宋体" w:eastAsia="宋体" w:cs="宋体"/>
                <w:color w:val="auto"/>
                <w:kern w:val="0"/>
                <w:sz w:val="18"/>
                <w:szCs w:val="18"/>
                <w:lang w:val="en-US" w:eastAsia="zh-CN" w:bidi="ar"/>
              </w:rPr>
              <w:t>5</w:t>
            </w:r>
            <w:r>
              <w:rPr>
                <w:rFonts w:hint="eastAsia" w:ascii="宋体" w:hAnsi="宋体" w:eastAsia="宋体" w:cs="宋体"/>
                <w:color w:val="auto"/>
                <w:kern w:val="0"/>
                <w:sz w:val="18"/>
                <w:szCs w:val="18"/>
                <w:lang w:bidi="ar"/>
              </w:rPr>
              <w:t>.5立卷归档</w:t>
            </w:r>
          </w:p>
        </w:tc>
        <w:tc>
          <w:tcPr>
            <w:tcW w:w="4310" w:type="dxa"/>
            <w:shd w:val="clear" w:color="auto" w:fill="auto"/>
            <w:tcMar>
              <w:top w:w="15" w:type="dxa"/>
              <w:left w:w="15" w:type="dxa"/>
              <w:right w:w="15" w:type="dxa"/>
            </w:tcMar>
            <w:vAlign w:val="center"/>
          </w:tcPr>
          <w:p w14:paraId="207D040F">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档案备考表的立卷人、检查人和立卷时间未填写的，每发现一处减</w:t>
            </w:r>
            <w:r>
              <w:rPr>
                <w:rFonts w:ascii="宋体" w:hAnsi="宋体" w:eastAsia="宋体" w:cs="宋体"/>
                <w:color w:val="auto"/>
                <w:kern w:val="0"/>
                <w:sz w:val="18"/>
                <w:szCs w:val="18"/>
                <w:lang w:bidi="ar"/>
              </w:rPr>
              <w:t>0.1分。</w:t>
            </w:r>
          </w:p>
        </w:tc>
        <w:tc>
          <w:tcPr>
            <w:tcW w:w="528" w:type="dxa"/>
            <w:shd w:val="clear" w:color="auto" w:fill="auto"/>
            <w:tcMar>
              <w:top w:w="15" w:type="dxa"/>
              <w:left w:w="15" w:type="dxa"/>
              <w:right w:w="15" w:type="dxa"/>
            </w:tcMar>
            <w:vAlign w:val="center"/>
          </w:tcPr>
          <w:p w14:paraId="31F23EA4">
            <w:pPr>
              <w:widowControl/>
              <w:snapToGrid w:val="0"/>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76C85D1D">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2106DF39">
            <w:pPr>
              <w:widowControl/>
              <w:snapToGrid w:val="0"/>
              <w:jc w:val="center"/>
              <w:rPr>
                <w:rFonts w:ascii="宋体" w:hAnsi="宋体" w:eastAsia="宋体" w:cs="宋体"/>
                <w:color w:val="auto"/>
                <w:sz w:val="18"/>
                <w:szCs w:val="18"/>
              </w:rPr>
            </w:pPr>
            <w:r>
              <w:rPr>
                <w:rFonts w:ascii="宋体" w:hAnsi="宋体" w:eastAsia="宋体" w:cs="宋体"/>
                <w:color w:val="auto"/>
                <w:sz w:val="18"/>
                <w:szCs w:val="18"/>
              </w:rPr>
              <w:t>0.5</w:t>
            </w:r>
          </w:p>
        </w:tc>
        <w:tc>
          <w:tcPr>
            <w:tcW w:w="497" w:type="dxa"/>
            <w:shd w:val="clear" w:color="auto" w:fill="auto"/>
            <w:tcMar>
              <w:top w:w="15" w:type="dxa"/>
              <w:left w:w="15" w:type="dxa"/>
              <w:right w:w="15" w:type="dxa"/>
            </w:tcMar>
            <w:vAlign w:val="center"/>
          </w:tcPr>
          <w:p w14:paraId="6766057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3E5270F">
            <w:pPr>
              <w:widowControl/>
              <w:snapToGrid w:val="0"/>
              <w:jc w:val="center"/>
              <w:rPr>
                <w:rFonts w:ascii="宋体" w:hAnsi="宋体" w:eastAsia="宋体" w:cs="宋体"/>
                <w:color w:val="auto"/>
                <w:sz w:val="18"/>
                <w:szCs w:val="18"/>
              </w:rPr>
            </w:pPr>
          </w:p>
        </w:tc>
        <w:tc>
          <w:tcPr>
            <w:tcW w:w="2830" w:type="dxa"/>
            <w:vMerge w:val="continue"/>
            <w:shd w:val="clear" w:color="auto" w:fill="auto"/>
            <w:tcMar>
              <w:top w:w="15" w:type="dxa"/>
              <w:left w:w="15" w:type="dxa"/>
              <w:right w:w="15" w:type="dxa"/>
            </w:tcMar>
            <w:vAlign w:val="center"/>
          </w:tcPr>
          <w:p w14:paraId="35048C3A">
            <w:pPr>
              <w:widowControl/>
              <w:snapToGrid w:val="0"/>
              <w:jc w:val="left"/>
              <w:textAlignment w:val="center"/>
              <w:rPr>
                <w:rFonts w:ascii="宋体" w:hAnsi="宋体" w:eastAsia="宋体" w:cs="宋体"/>
                <w:color w:val="auto"/>
                <w:kern w:val="0"/>
                <w:sz w:val="18"/>
                <w:szCs w:val="18"/>
                <w:lang w:bidi="ar"/>
              </w:rPr>
            </w:pPr>
          </w:p>
        </w:tc>
        <w:tc>
          <w:tcPr>
            <w:tcW w:w="2354" w:type="dxa"/>
            <w:vMerge w:val="continue"/>
            <w:shd w:val="clear" w:color="auto" w:fill="auto"/>
            <w:tcMar>
              <w:top w:w="15" w:type="dxa"/>
              <w:left w:w="15" w:type="dxa"/>
              <w:right w:w="15" w:type="dxa"/>
            </w:tcMar>
            <w:vAlign w:val="center"/>
          </w:tcPr>
          <w:p w14:paraId="6EDA8132">
            <w:pPr>
              <w:widowControl/>
              <w:snapToGrid w:val="0"/>
              <w:jc w:val="left"/>
              <w:textAlignment w:val="center"/>
              <w:rPr>
                <w:rFonts w:ascii="宋体" w:hAnsi="宋体" w:eastAsia="宋体" w:cs="宋体"/>
                <w:color w:val="auto"/>
                <w:kern w:val="0"/>
                <w:sz w:val="18"/>
                <w:szCs w:val="18"/>
                <w:lang w:bidi="ar"/>
              </w:rPr>
            </w:pPr>
          </w:p>
        </w:tc>
      </w:tr>
      <w:tr w14:paraId="4449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44" w:type="dxa"/>
            <w:vMerge w:val="restart"/>
            <w:shd w:val="clear" w:color="auto" w:fill="auto"/>
            <w:tcMar>
              <w:top w:w="15" w:type="dxa"/>
              <w:left w:w="15" w:type="dxa"/>
              <w:right w:w="15" w:type="dxa"/>
            </w:tcMar>
            <w:vAlign w:val="center"/>
          </w:tcPr>
          <w:p w14:paraId="53D9642F">
            <w:pPr>
              <w:widowControl/>
              <w:numPr>
                <w:ilvl w:val="255"/>
                <w:numId w:val="0"/>
              </w:numPr>
              <w:snapToGrid w:val="0"/>
              <w:textAlignment w:val="center"/>
              <w:rPr>
                <w:rFonts w:ascii="宋体" w:hAnsi="宋体" w:eastAsia="宋体" w:cs="宋体"/>
                <w:color w:val="auto"/>
                <w:kern w:val="0"/>
                <w:sz w:val="18"/>
                <w:szCs w:val="18"/>
                <w:lang w:bidi="ar"/>
              </w:rPr>
            </w:pPr>
          </w:p>
          <w:p w14:paraId="13106F1B">
            <w:pPr>
              <w:widowControl/>
              <w:numPr>
                <w:ilvl w:val="255"/>
                <w:numId w:val="0"/>
              </w:numPr>
              <w:snapToGrid w:val="0"/>
              <w:textAlignment w:val="center"/>
              <w:rPr>
                <w:rFonts w:ascii="宋体" w:hAnsi="宋体" w:eastAsia="宋体" w:cs="宋体"/>
                <w:color w:val="auto"/>
                <w:kern w:val="0"/>
                <w:sz w:val="18"/>
                <w:szCs w:val="18"/>
                <w:lang w:bidi="ar"/>
              </w:rPr>
            </w:pPr>
          </w:p>
          <w:p w14:paraId="4A6CECE5">
            <w:pPr>
              <w:ind w:firstLine="645"/>
              <w:rPr>
                <w:rFonts w:ascii="宋体" w:hAnsi="宋体" w:eastAsia="宋体" w:cs="宋体"/>
                <w:color w:val="auto"/>
                <w:sz w:val="18"/>
                <w:szCs w:val="18"/>
              </w:rPr>
            </w:pPr>
          </w:p>
          <w:p w14:paraId="2A3CBEF7">
            <w:pPr>
              <w:widowControl/>
              <w:numPr>
                <w:ilvl w:val="255"/>
                <w:numId w:val="0"/>
              </w:numPr>
              <w:snapToGrid w:val="0"/>
              <w:textAlignment w:val="center"/>
              <w:rPr>
                <w:rFonts w:ascii="宋体" w:hAnsi="宋体" w:eastAsia="宋体" w:cs="宋体"/>
                <w:color w:val="auto"/>
                <w:kern w:val="0"/>
                <w:sz w:val="18"/>
                <w:szCs w:val="18"/>
                <w:lang w:bidi="ar"/>
              </w:rPr>
            </w:pPr>
          </w:p>
          <w:p w14:paraId="78CA6400">
            <w:pPr>
              <w:widowControl/>
              <w:numPr>
                <w:ilvl w:val="255"/>
                <w:numId w:val="0"/>
              </w:numPr>
              <w:snapToGrid w:val="0"/>
              <w:textAlignment w:val="center"/>
              <w:rPr>
                <w:rFonts w:ascii="宋体" w:hAnsi="宋体" w:eastAsia="宋体" w:cs="宋体"/>
                <w:color w:val="auto"/>
                <w:kern w:val="0"/>
                <w:sz w:val="18"/>
                <w:szCs w:val="18"/>
                <w:lang w:bidi="ar"/>
              </w:rPr>
            </w:pPr>
          </w:p>
          <w:p w14:paraId="4B6E12E4">
            <w:pPr>
              <w:widowControl/>
              <w:numPr>
                <w:ilvl w:val="255"/>
                <w:numId w:val="0"/>
              </w:numPr>
              <w:snapToGrid w:val="0"/>
              <w:textAlignment w:val="center"/>
              <w:rPr>
                <w:rFonts w:ascii="宋体" w:hAnsi="宋体" w:eastAsia="宋体" w:cs="宋体"/>
                <w:color w:val="auto"/>
                <w:kern w:val="0"/>
                <w:sz w:val="18"/>
                <w:szCs w:val="18"/>
                <w:lang w:bidi="ar"/>
              </w:rPr>
            </w:pPr>
          </w:p>
          <w:p w14:paraId="55D8F8F4">
            <w:pPr>
              <w:widowControl/>
              <w:numPr>
                <w:ilvl w:val="255"/>
                <w:numId w:val="0"/>
              </w:numPr>
              <w:snapToGrid w:val="0"/>
              <w:textAlignment w:val="center"/>
              <w:rPr>
                <w:rFonts w:ascii="宋体" w:hAnsi="宋体" w:eastAsia="宋体" w:cs="宋体"/>
                <w:color w:val="auto"/>
                <w:kern w:val="0"/>
                <w:sz w:val="18"/>
                <w:szCs w:val="18"/>
                <w:lang w:bidi="ar"/>
              </w:rPr>
            </w:pPr>
          </w:p>
          <w:p w14:paraId="2BB18505">
            <w:pPr>
              <w:widowControl/>
              <w:numPr>
                <w:ilvl w:val="255"/>
                <w:numId w:val="0"/>
              </w:numPr>
              <w:snapToGrid w:val="0"/>
              <w:textAlignment w:val="center"/>
              <w:rPr>
                <w:rFonts w:ascii="宋体" w:hAnsi="宋体" w:eastAsia="宋体" w:cs="宋体"/>
                <w:color w:val="auto"/>
                <w:kern w:val="0"/>
                <w:sz w:val="18"/>
                <w:szCs w:val="18"/>
                <w:lang w:bidi="ar"/>
              </w:rPr>
            </w:pPr>
          </w:p>
          <w:p w14:paraId="1CD04C15">
            <w:pPr>
              <w:widowControl/>
              <w:numPr>
                <w:ilvl w:val="255"/>
                <w:numId w:val="0"/>
              </w:numPr>
              <w:snapToGrid w:val="0"/>
              <w:textAlignment w:val="center"/>
              <w:rPr>
                <w:rFonts w:ascii="宋体" w:hAnsi="宋体" w:eastAsia="宋体" w:cs="宋体"/>
                <w:color w:val="auto"/>
                <w:kern w:val="0"/>
                <w:sz w:val="18"/>
                <w:szCs w:val="18"/>
                <w:lang w:bidi="ar"/>
              </w:rPr>
            </w:pPr>
          </w:p>
          <w:p w14:paraId="6DD92F28">
            <w:pPr>
              <w:widowControl/>
              <w:numPr>
                <w:ilvl w:val="255"/>
                <w:numId w:val="0"/>
              </w:numPr>
              <w:snapToGrid w:val="0"/>
              <w:textAlignment w:val="center"/>
              <w:rPr>
                <w:rFonts w:ascii="宋体" w:hAnsi="宋体" w:eastAsia="宋体" w:cs="宋体"/>
                <w:color w:val="auto"/>
                <w:kern w:val="0"/>
                <w:sz w:val="18"/>
                <w:szCs w:val="18"/>
                <w:lang w:bidi="ar"/>
              </w:rPr>
            </w:pPr>
          </w:p>
          <w:p w14:paraId="49F08F72">
            <w:pPr>
              <w:widowControl/>
              <w:numPr>
                <w:ilvl w:val="255"/>
                <w:numId w:val="0"/>
              </w:numPr>
              <w:snapToGrid w:val="0"/>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4.社会责任（加分限额7.3分，减分限额1分）</w:t>
            </w:r>
          </w:p>
          <w:p w14:paraId="1A417AC7">
            <w:pPr>
              <w:rPr>
                <w:rFonts w:ascii="宋体" w:hAnsi="宋体" w:eastAsia="宋体" w:cs="宋体"/>
                <w:color w:val="auto"/>
                <w:sz w:val="18"/>
                <w:szCs w:val="18"/>
                <w:lang w:bidi="ar"/>
              </w:rPr>
            </w:pPr>
          </w:p>
          <w:p w14:paraId="71027588">
            <w:pPr>
              <w:rPr>
                <w:rFonts w:ascii="宋体" w:hAnsi="宋体" w:eastAsia="宋体" w:cs="宋体"/>
                <w:color w:val="auto"/>
                <w:sz w:val="18"/>
                <w:szCs w:val="18"/>
                <w:lang w:bidi="ar"/>
              </w:rPr>
            </w:pPr>
          </w:p>
          <w:p w14:paraId="2215FBE7">
            <w:pPr>
              <w:rPr>
                <w:rFonts w:ascii="宋体" w:hAnsi="宋体" w:eastAsia="宋体" w:cs="宋体"/>
                <w:color w:val="auto"/>
                <w:sz w:val="18"/>
                <w:szCs w:val="18"/>
                <w:lang w:bidi="ar"/>
              </w:rPr>
            </w:pPr>
          </w:p>
          <w:p w14:paraId="12E336C1">
            <w:pPr>
              <w:rPr>
                <w:rFonts w:ascii="宋体" w:hAnsi="宋体" w:eastAsia="宋体" w:cs="宋体"/>
                <w:color w:val="auto"/>
                <w:sz w:val="18"/>
                <w:szCs w:val="18"/>
                <w:lang w:bidi="ar"/>
              </w:rPr>
            </w:pPr>
          </w:p>
          <w:p w14:paraId="33CED224">
            <w:pPr>
              <w:rPr>
                <w:rFonts w:ascii="宋体" w:hAnsi="宋体" w:eastAsia="宋体" w:cs="宋体"/>
                <w:color w:val="auto"/>
                <w:sz w:val="18"/>
                <w:szCs w:val="18"/>
                <w:lang w:bidi="ar"/>
              </w:rPr>
            </w:pPr>
          </w:p>
          <w:p w14:paraId="252E3A69">
            <w:pPr>
              <w:rPr>
                <w:rFonts w:ascii="宋体" w:hAnsi="宋体" w:eastAsia="宋体" w:cs="宋体"/>
                <w:color w:val="auto"/>
                <w:sz w:val="18"/>
                <w:szCs w:val="18"/>
                <w:lang w:bidi="ar"/>
              </w:rPr>
            </w:pPr>
          </w:p>
          <w:p w14:paraId="0633FC07">
            <w:pPr>
              <w:rPr>
                <w:rFonts w:ascii="宋体" w:hAnsi="宋体" w:eastAsia="宋体" w:cs="宋体"/>
                <w:color w:val="auto"/>
                <w:sz w:val="18"/>
                <w:szCs w:val="18"/>
                <w:lang w:bidi="ar"/>
              </w:rPr>
            </w:pPr>
          </w:p>
          <w:p w14:paraId="085B23D8">
            <w:pPr>
              <w:rPr>
                <w:rFonts w:ascii="宋体" w:hAnsi="宋体" w:eastAsia="宋体" w:cs="宋体"/>
                <w:color w:val="auto"/>
                <w:sz w:val="18"/>
                <w:szCs w:val="18"/>
                <w:lang w:bidi="ar"/>
              </w:rPr>
            </w:pPr>
          </w:p>
          <w:p w14:paraId="0CEE9D26">
            <w:pPr>
              <w:rPr>
                <w:rFonts w:ascii="宋体" w:hAnsi="宋体" w:eastAsia="宋体" w:cs="宋体"/>
                <w:color w:val="auto"/>
                <w:sz w:val="18"/>
                <w:szCs w:val="18"/>
                <w:lang w:bidi="ar"/>
              </w:rPr>
            </w:pPr>
          </w:p>
          <w:p w14:paraId="5433E926">
            <w:pPr>
              <w:rPr>
                <w:rFonts w:ascii="宋体" w:hAnsi="宋体" w:eastAsia="宋体" w:cs="宋体"/>
                <w:color w:val="auto"/>
                <w:sz w:val="18"/>
                <w:szCs w:val="18"/>
                <w:lang w:bidi="ar"/>
              </w:rPr>
            </w:pPr>
          </w:p>
          <w:p w14:paraId="270B0F68">
            <w:pPr>
              <w:rPr>
                <w:rFonts w:ascii="宋体" w:hAnsi="宋体" w:eastAsia="宋体" w:cs="宋体"/>
                <w:color w:val="auto"/>
                <w:sz w:val="18"/>
                <w:szCs w:val="18"/>
                <w:lang w:bidi="ar"/>
              </w:rPr>
            </w:pPr>
          </w:p>
          <w:p w14:paraId="7F946C44">
            <w:pPr>
              <w:rPr>
                <w:rFonts w:ascii="宋体" w:hAnsi="宋体" w:eastAsia="宋体" w:cs="宋体"/>
                <w:color w:val="auto"/>
                <w:sz w:val="18"/>
                <w:szCs w:val="18"/>
                <w:lang w:bidi="ar"/>
              </w:rPr>
            </w:pPr>
          </w:p>
          <w:p w14:paraId="49D589DC">
            <w:pPr>
              <w:rPr>
                <w:rFonts w:ascii="宋体" w:hAnsi="宋体" w:eastAsia="宋体" w:cs="宋体"/>
                <w:color w:val="auto"/>
                <w:sz w:val="18"/>
                <w:szCs w:val="18"/>
                <w:lang w:bidi="ar"/>
              </w:rPr>
            </w:pPr>
          </w:p>
          <w:p w14:paraId="73024236">
            <w:pPr>
              <w:ind w:firstLine="645"/>
              <w:rPr>
                <w:rFonts w:ascii="宋体" w:hAnsi="宋体" w:eastAsia="宋体" w:cs="宋体"/>
                <w:color w:val="auto"/>
                <w:sz w:val="18"/>
                <w:szCs w:val="18"/>
                <w:lang w:bidi="ar"/>
              </w:rPr>
            </w:pPr>
          </w:p>
          <w:p w14:paraId="23E0C804">
            <w:pPr>
              <w:rPr>
                <w:rFonts w:ascii="宋体" w:hAnsi="宋体" w:eastAsia="宋体" w:cs="宋体"/>
                <w:color w:val="auto"/>
                <w:sz w:val="18"/>
                <w:szCs w:val="18"/>
                <w:lang w:bidi="ar"/>
              </w:rPr>
            </w:pPr>
          </w:p>
          <w:p w14:paraId="3E709EDE">
            <w:pPr>
              <w:ind w:firstLine="645"/>
              <w:rPr>
                <w:rFonts w:ascii="宋体" w:hAnsi="宋体" w:eastAsia="宋体" w:cs="宋体"/>
                <w:color w:val="auto"/>
                <w:sz w:val="18"/>
                <w:szCs w:val="18"/>
              </w:rPr>
            </w:pPr>
          </w:p>
          <w:p w14:paraId="4D066B14">
            <w:pPr>
              <w:rPr>
                <w:rFonts w:ascii="宋体" w:hAnsi="宋体" w:eastAsia="宋体" w:cs="宋体"/>
                <w:color w:val="auto"/>
                <w:sz w:val="18"/>
                <w:szCs w:val="18"/>
                <w:lang w:bidi="ar"/>
              </w:rPr>
            </w:pPr>
          </w:p>
          <w:p w14:paraId="53AF29FA">
            <w:pPr>
              <w:rPr>
                <w:rFonts w:ascii="宋体" w:hAnsi="宋体" w:eastAsia="宋体" w:cs="宋体"/>
                <w:color w:val="auto"/>
                <w:sz w:val="18"/>
                <w:szCs w:val="18"/>
                <w:lang w:bidi="ar"/>
              </w:rPr>
            </w:pPr>
          </w:p>
          <w:p w14:paraId="3F6256C6">
            <w:pPr>
              <w:rPr>
                <w:rFonts w:ascii="宋体" w:hAnsi="宋体" w:eastAsia="宋体" w:cs="宋体"/>
                <w:color w:val="auto"/>
                <w:sz w:val="18"/>
                <w:szCs w:val="18"/>
                <w:lang w:bidi="ar"/>
              </w:rPr>
            </w:pPr>
            <w:r>
              <w:rPr>
                <w:rFonts w:ascii="宋体" w:hAnsi="宋体" w:eastAsia="宋体" w:cs="宋体"/>
                <w:color w:val="auto"/>
                <w:sz w:val="18"/>
                <w:szCs w:val="18"/>
                <w:lang w:bidi="ar"/>
              </w:rPr>
              <w:t>4.社会责任（加分限额7.3分，减分限额1分）</w:t>
            </w:r>
          </w:p>
        </w:tc>
        <w:tc>
          <w:tcPr>
            <w:tcW w:w="650" w:type="dxa"/>
            <w:vMerge w:val="restart"/>
            <w:shd w:val="clear" w:color="auto" w:fill="auto"/>
            <w:tcMar>
              <w:top w:w="15" w:type="dxa"/>
              <w:left w:w="15" w:type="dxa"/>
              <w:right w:w="15" w:type="dxa"/>
            </w:tcMar>
            <w:vAlign w:val="center"/>
          </w:tcPr>
          <w:p w14:paraId="38C97CC1">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4.1税赋责任</w:t>
            </w:r>
          </w:p>
        </w:tc>
        <w:tc>
          <w:tcPr>
            <w:tcW w:w="637" w:type="dxa"/>
            <w:shd w:val="clear" w:color="auto" w:fill="auto"/>
            <w:tcMar>
              <w:top w:w="15" w:type="dxa"/>
              <w:left w:w="15" w:type="dxa"/>
              <w:right w:w="15" w:type="dxa"/>
            </w:tcMar>
            <w:vAlign w:val="center"/>
          </w:tcPr>
          <w:p w14:paraId="0DF604FB">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4.1.1</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完税金额</w:t>
            </w:r>
          </w:p>
        </w:tc>
        <w:tc>
          <w:tcPr>
            <w:tcW w:w="4310" w:type="dxa"/>
            <w:shd w:val="clear" w:color="auto" w:fill="auto"/>
            <w:tcMar>
              <w:top w:w="15" w:type="dxa"/>
              <w:left w:w="15" w:type="dxa"/>
              <w:right w:w="15" w:type="dxa"/>
            </w:tcMar>
            <w:vAlign w:val="center"/>
          </w:tcPr>
          <w:p w14:paraId="1478566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1）企业评价期三年平均完税金额在企业注册所在地排名处于全市造价行业前10%（含10%）的，计加1分，前10%～20%（含20%）的加0.8分，前20%～30%（含30%）的加0.6分，前30%～50%（含50%）的加0.4分，50%以下加0.2分。</w:t>
            </w:r>
          </w:p>
        </w:tc>
        <w:tc>
          <w:tcPr>
            <w:tcW w:w="528" w:type="dxa"/>
            <w:shd w:val="clear" w:color="auto" w:fill="auto"/>
            <w:tcMar>
              <w:top w:w="15" w:type="dxa"/>
              <w:left w:w="15" w:type="dxa"/>
              <w:right w:w="15" w:type="dxa"/>
            </w:tcMar>
            <w:vAlign w:val="center"/>
          </w:tcPr>
          <w:p w14:paraId="4D9282AF">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88" w:type="dxa"/>
            <w:shd w:val="clear" w:color="auto" w:fill="auto"/>
            <w:tcMar>
              <w:top w:w="15" w:type="dxa"/>
              <w:left w:w="15" w:type="dxa"/>
              <w:right w:w="15" w:type="dxa"/>
            </w:tcMar>
            <w:vAlign w:val="center"/>
          </w:tcPr>
          <w:p w14:paraId="63C15644">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863E825">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7B57282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645168B">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08F8872A">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计算公式：完税金额</w:t>
            </w:r>
            <w:r>
              <w:rPr>
                <w:rFonts w:ascii="宋体" w:hAnsi="宋体" w:eastAsia="宋体" w:cs="宋体"/>
                <w:color w:val="auto"/>
                <w:kern w:val="0"/>
                <w:sz w:val="18"/>
                <w:szCs w:val="18"/>
                <w:lang w:bidi="ar"/>
              </w:rPr>
              <w:t>=应交所得税+本年应交增值税</w:t>
            </w:r>
          </w:p>
          <w:p w14:paraId="0B5575BD">
            <w:pPr>
              <w:widowControl/>
              <w:snapToGrid w:val="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成立未满三年的企业，按其实际年度的</w:t>
            </w:r>
            <w:r>
              <w:rPr>
                <w:rFonts w:hint="eastAsia" w:ascii="宋体" w:hAnsi="宋体" w:eastAsia="宋体" w:cs="宋体"/>
                <w:color w:val="auto"/>
                <w:kern w:val="0"/>
                <w:sz w:val="18"/>
                <w:szCs w:val="18"/>
                <w:lang w:val="en-US" w:eastAsia="zh-CN" w:bidi="ar"/>
              </w:rPr>
              <w:t>指标</w:t>
            </w:r>
            <w:r>
              <w:rPr>
                <w:rFonts w:hint="eastAsia" w:ascii="宋体" w:hAnsi="宋体" w:eastAsia="宋体" w:cs="宋体"/>
                <w:color w:val="auto"/>
                <w:kern w:val="0"/>
                <w:sz w:val="18"/>
                <w:szCs w:val="18"/>
                <w:lang w:bidi="ar"/>
              </w:rPr>
              <w:t>数据除以</w:t>
            </w:r>
            <w:r>
              <w:rPr>
                <w:rFonts w:ascii="宋体" w:hAnsi="宋体" w:eastAsia="宋体" w:cs="宋体"/>
                <w:color w:val="auto"/>
                <w:kern w:val="0"/>
                <w:sz w:val="18"/>
                <w:szCs w:val="18"/>
                <w:lang w:bidi="ar"/>
              </w:rPr>
              <w:t>3计算</w:t>
            </w:r>
            <w:r>
              <w:rPr>
                <w:rFonts w:hint="eastAsia" w:ascii="宋体" w:hAnsi="宋体" w:eastAsia="宋体" w:cs="宋体"/>
                <w:color w:val="auto"/>
                <w:kern w:val="0"/>
                <w:sz w:val="18"/>
                <w:szCs w:val="18"/>
                <w:lang w:val="en-US" w:eastAsia="zh-CN" w:bidi="ar"/>
              </w:rPr>
              <w:t>排序</w:t>
            </w:r>
            <w:r>
              <w:rPr>
                <w:rFonts w:ascii="宋体" w:hAnsi="宋体" w:eastAsia="宋体" w:cs="宋体"/>
                <w:color w:val="auto"/>
                <w:kern w:val="0"/>
                <w:sz w:val="18"/>
                <w:szCs w:val="18"/>
                <w:lang w:bidi="ar"/>
              </w:rPr>
              <w:t>。</w:t>
            </w:r>
          </w:p>
        </w:tc>
        <w:tc>
          <w:tcPr>
            <w:tcW w:w="2354" w:type="dxa"/>
            <w:shd w:val="clear" w:color="auto" w:fill="auto"/>
            <w:tcMar>
              <w:top w:w="15" w:type="dxa"/>
              <w:left w:w="15" w:type="dxa"/>
              <w:right w:w="15" w:type="dxa"/>
            </w:tcMar>
            <w:vAlign w:val="center"/>
          </w:tcPr>
          <w:p w14:paraId="663AC393">
            <w:pPr>
              <w:widowControl/>
              <w:snapToGrid w:val="0"/>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“应交所得税”“本年应交增值税”：</w:t>
            </w:r>
            <w:r>
              <w:rPr>
                <w:rFonts w:hint="eastAsia" w:ascii="宋体" w:hAnsi="宋体" w:eastAsia="宋体" w:cs="宋体"/>
                <w:color w:val="auto"/>
                <w:kern w:val="0"/>
                <w:sz w:val="18"/>
                <w:szCs w:val="18"/>
                <w:lang w:val="en-US" w:eastAsia="zh-CN" w:bidi="ar"/>
              </w:rPr>
              <w:t>从</w:t>
            </w:r>
            <w:r>
              <w:rPr>
                <w:rFonts w:hint="eastAsia" w:ascii="宋体" w:hAnsi="宋体" w:eastAsia="宋体" w:cs="宋体"/>
                <w:color w:val="auto"/>
                <w:kern w:val="0"/>
                <w:sz w:val="18"/>
                <w:szCs w:val="18"/>
                <w:lang w:bidi="ar"/>
              </w:rPr>
              <w:t>国家“工程造价咨询统计调查制度”</w:t>
            </w:r>
            <w:r>
              <w:rPr>
                <w:rFonts w:hint="eastAsia" w:ascii="宋体" w:hAnsi="宋体" w:eastAsia="宋体" w:cs="宋体"/>
                <w:color w:val="auto"/>
                <w:kern w:val="0"/>
                <w:sz w:val="18"/>
                <w:szCs w:val="18"/>
                <w:lang w:val="en-US" w:eastAsia="zh-CN" w:bidi="ar"/>
              </w:rPr>
              <w:t>的</w:t>
            </w:r>
            <w:r>
              <w:rPr>
                <w:rFonts w:hint="eastAsia" w:ascii="宋体" w:hAnsi="宋体" w:eastAsia="宋体" w:cs="宋体"/>
                <w:color w:val="auto"/>
                <w:kern w:val="0"/>
                <w:sz w:val="18"/>
                <w:szCs w:val="18"/>
                <w:lang w:bidi="ar"/>
              </w:rPr>
              <w:t>“造价咨询企业年度统计调查表建造4表”中获取。</w:t>
            </w:r>
          </w:p>
          <w:p w14:paraId="6762B3D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企业三年年平均“完税金额”为算术平均值，四舍五入保留小数点后两位小数，自动生成，不需企业填写。</w:t>
            </w:r>
          </w:p>
        </w:tc>
      </w:tr>
      <w:tr w14:paraId="7029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744" w:type="dxa"/>
            <w:vMerge w:val="continue"/>
            <w:shd w:val="clear" w:color="auto" w:fill="auto"/>
            <w:tcMar>
              <w:top w:w="15" w:type="dxa"/>
              <w:left w:w="15" w:type="dxa"/>
              <w:right w:w="15" w:type="dxa"/>
            </w:tcMar>
            <w:vAlign w:val="center"/>
          </w:tcPr>
          <w:p w14:paraId="11B3F0C4">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81A403C">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047A744A">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4.1.2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纳税信用等级</w:t>
            </w:r>
          </w:p>
        </w:tc>
        <w:tc>
          <w:tcPr>
            <w:tcW w:w="4310" w:type="dxa"/>
            <w:shd w:val="clear" w:color="auto" w:fill="auto"/>
            <w:tcMar>
              <w:top w:w="15" w:type="dxa"/>
              <w:left w:w="15" w:type="dxa"/>
              <w:right w:w="15" w:type="dxa"/>
            </w:tcMar>
            <w:vAlign w:val="center"/>
          </w:tcPr>
          <w:p w14:paraId="181829C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1）企业纳税信用等级连续两年信用等级为A的计加0.5分，其中一年为A的计加0.2分。</w:t>
            </w:r>
          </w:p>
        </w:tc>
        <w:tc>
          <w:tcPr>
            <w:tcW w:w="528" w:type="dxa"/>
            <w:shd w:val="clear" w:color="auto" w:fill="auto"/>
            <w:tcMar>
              <w:top w:w="15" w:type="dxa"/>
              <w:left w:w="15" w:type="dxa"/>
              <w:right w:w="15" w:type="dxa"/>
            </w:tcMar>
            <w:vAlign w:val="center"/>
          </w:tcPr>
          <w:p w14:paraId="32C1ACB0">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0.5</w:t>
            </w:r>
          </w:p>
        </w:tc>
        <w:tc>
          <w:tcPr>
            <w:tcW w:w="488" w:type="dxa"/>
            <w:shd w:val="clear" w:color="auto" w:fill="auto"/>
            <w:tcMar>
              <w:top w:w="15" w:type="dxa"/>
              <w:left w:w="15" w:type="dxa"/>
              <w:right w:w="15" w:type="dxa"/>
            </w:tcMar>
            <w:vAlign w:val="center"/>
          </w:tcPr>
          <w:p w14:paraId="0A2BB041">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1DBCD7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B61BE9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6D1E1B3">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793B08E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料：电子税务局下载的相关证明材料。</w:t>
            </w:r>
          </w:p>
        </w:tc>
        <w:tc>
          <w:tcPr>
            <w:tcW w:w="2354" w:type="dxa"/>
            <w:shd w:val="clear" w:color="auto" w:fill="auto"/>
            <w:tcMar>
              <w:top w:w="15" w:type="dxa"/>
              <w:left w:w="15" w:type="dxa"/>
              <w:right w:w="15" w:type="dxa"/>
            </w:tcMar>
            <w:vAlign w:val="center"/>
          </w:tcPr>
          <w:p w14:paraId="38BA76D8">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650E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4" w:type="dxa"/>
            <w:vMerge w:val="continue"/>
            <w:shd w:val="clear" w:color="auto" w:fill="auto"/>
            <w:tcMar>
              <w:top w:w="15" w:type="dxa"/>
              <w:left w:w="15" w:type="dxa"/>
              <w:right w:w="15" w:type="dxa"/>
            </w:tcMar>
            <w:vAlign w:val="center"/>
          </w:tcPr>
          <w:p w14:paraId="751D9CF1">
            <w:pPr>
              <w:widowControl/>
              <w:snapToGrid w:val="0"/>
              <w:jc w:val="center"/>
              <w:rPr>
                <w:rFonts w:ascii="宋体" w:hAnsi="宋体" w:eastAsia="宋体" w:cs="宋体"/>
                <w:color w:val="auto"/>
                <w:sz w:val="18"/>
                <w:szCs w:val="18"/>
              </w:rPr>
            </w:pPr>
          </w:p>
        </w:tc>
        <w:tc>
          <w:tcPr>
            <w:tcW w:w="650" w:type="dxa"/>
            <w:shd w:val="clear" w:color="auto" w:fill="auto"/>
            <w:tcMar>
              <w:top w:w="15" w:type="dxa"/>
              <w:left w:w="15" w:type="dxa"/>
              <w:right w:w="15" w:type="dxa"/>
            </w:tcMar>
            <w:vAlign w:val="center"/>
          </w:tcPr>
          <w:p w14:paraId="2072769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4.2社会保险</w:t>
            </w:r>
          </w:p>
        </w:tc>
        <w:tc>
          <w:tcPr>
            <w:tcW w:w="637" w:type="dxa"/>
            <w:shd w:val="clear" w:color="auto" w:fill="auto"/>
            <w:tcMar>
              <w:top w:w="15" w:type="dxa"/>
              <w:left w:w="15" w:type="dxa"/>
              <w:right w:w="15" w:type="dxa"/>
            </w:tcMar>
            <w:vAlign w:val="center"/>
          </w:tcPr>
          <w:p w14:paraId="1C87320F">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4.2.2</w:t>
            </w:r>
            <w:r>
              <w:rPr>
                <w:rFonts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公积金缴纳</w:t>
            </w:r>
          </w:p>
        </w:tc>
        <w:tc>
          <w:tcPr>
            <w:tcW w:w="4310" w:type="dxa"/>
            <w:shd w:val="clear" w:color="auto" w:fill="auto"/>
            <w:tcMar>
              <w:top w:w="15" w:type="dxa"/>
              <w:left w:w="15" w:type="dxa"/>
              <w:right w:w="15" w:type="dxa"/>
            </w:tcMar>
            <w:vAlign w:val="center"/>
          </w:tcPr>
          <w:p w14:paraId="5EA1FA8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1）按缴纳住房公积金的员工人数计，每人计加0.05分。</w:t>
            </w:r>
          </w:p>
        </w:tc>
        <w:tc>
          <w:tcPr>
            <w:tcW w:w="528" w:type="dxa"/>
            <w:shd w:val="clear" w:color="auto" w:fill="auto"/>
            <w:tcMar>
              <w:top w:w="15" w:type="dxa"/>
              <w:left w:w="15" w:type="dxa"/>
              <w:right w:w="15" w:type="dxa"/>
            </w:tcMar>
            <w:vAlign w:val="center"/>
          </w:tcPr>
          <w:p w14:paraId="7772C8A4">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88" w:type="dxa"/>
            <w:shd w:val="clear" w:color="auto" w:fill="auto"/>
            <w:tcMar>
              <w:top w:w="15" w:type="dxa"/>
              <w:left w:w="15" w:type="dxa"/>
              <w:right w:w="15" w:type="dxa"/>
            </w:tcMar>
            <w:vAlign w:val="center"/>
          </w:tcPr>
          <w:p w14:paraId="2DF5AD60">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EA3E841">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34B2486">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6D2E685">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1834C9A">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料：“缴纳住房公积金的员工人数”，上传评价期第三年</w:t>
            </w:r>
            <w:r>
              <w:rPr>
                <w:rFonts w:ascii="宋体" w:hAnsi="宋体" w:eastAsia="宋体" w:cs="宋体"/>
                <w:color w:val="auto"/>
                <w:kern w:val="0"/>
                <w:sz w:val="18"/>
                <w:szCs w:val="18"/>
                <w:lang w:bidi="ar"/>
              </w:rPr>
              <w:t>6-12月的可供查证的住房公积金交缴清单和交费凭证。</w:t>
            </w:r>
          </w:p>
        </w:tc>
        <w:tc>
          <w:tcPr>
            <w:tcW w:w="2354" w:type="dxa"/>
            <w:shd w:val="clear" w:color="auto" w:fill="auto"/>
            <w:tcMar>
              <w:top w:w="15" w:type="dxa"/>
              <w:left w:w="15" w:type="dxa"/>
              <w:right w:w="15" w:type="dxa"/>
            </w:tcMar>
            <w:vAlign w:val="center"/>
          </w:tcPr>
          <w:p w14:paraId="6E7D39AD">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353C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744" w:type="dxa"/>
            <w:vMerge w:val="continue"/>
            <w:shd w:val="clear" w:color="auto" w:fill="auto"/>
            <w:tcMar>
              <w:top w:w="15" w:type="dxa"/>
              <w:left w:w="15" w:type="dxa"/>
              <w:right w:w="15" w:type="dxa"/>
            </w:tcMar>
            <w:vAlign w:val="center"/>
          </w:tcPr>
          <w:p w14:paraId="7CB78335">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1E3E6A58">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67F6AD0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06A50CD">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2A69E49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487E3577">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B025092">
            <w:pPr>
              <w:widowControl/>
              <w:snapToGrid w:val="0"/>
              <w:ind w:left="21" w:leftChars="10" w:right="21" w:rightChars="10"/>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4.3造价管理</w:t>
            </w:r>
          </w:p>
          <w:p w14:paraId="701CF53C">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7221AA94">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31DB60F9">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06F151E">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598A3673">
            <w:pPr>
              <w:widowControl/>
              <w:snapToGrid w:val="0"/>
              <w:ind w:left="21" w:leftChars="10" w:right="21" w:rightChars="10"/>
              <w:jc w:val="center"/>
              <w:textAlignment w:val="center"/>
              <w:rPr>
                <w:rFonts w:ascii="宋体" w:hAnsi="宋体" w:eastAsia="宋体" w:cs="宋体"/>
                <w:color w:val="auto"/>
                <w:kern w:val="0"/>
                <w:sz w:val="18"/>
                <w:szCs w:val="18"/>
                <w:lang w:bidi="ar"/>
              </w:rPr>
            </w:pPr>
          </w:p>
          <w:p w14:paraId="03941116">
            <w:pPr>
              <w:ind w:firstLine="645"/>
              <w:rPr>
                <w:rFonts w:ascii="宋体" w:hAnsi="宋体" w:eastAsia="宋体" w:cs="宋体"/>
                <w:color w:val="auto"/>
                <w:kern w:val="0"/>
                <w:sz w:val="18"/>
                <w:szCs w:val="18"/>
                <w:lang w:bidi="ar"/>
              </w:rPr>
            </w:pPr>
          </w:p>
          <w:p w14:paraId="2D161BFD">
            <w:pPr>
              <w:rPr>
                <w:rFonts w:ascii="宋体" w:hAnsi="宋体" w:eastAsia="宋体" w:cs="宋体"/>
                <w:color w:val="auto"/>
                <w:kern w:val="0"/>
                <w:sz w:val="18"/>
                <w:szCs w:val="18"/>
                <w:lang w:bidi="ar"/>
              </w:rPr>
            </w:pPr>
          </w:p>
          <w:p w14:paraId="301D1797">
            <w:pPr>
              <w:widowControl/>
              <w:snapToGrid w:val="0"/>
              <w:ind w:left="21" w:leftChars="10" w:right="21" w:rightChars="10"/>
              <w:jc w:val="center"/>
              <w:textAlignment w:val="center"/>
              <w:rPr>
                <w:rFonts w:ascii="宋体" w:hAnsi="宋体" w:eastAsia="宋体" w:cs="宋体"/>
                <w:color w:val="auto"/>
                <w:sz w:val="18"/>
                <w:szCs w:val="18"/>
              </w:rPr>
            </w:pPr>
          </w:p>
        </w:tc>
        <w:tc>
          <w:tcPr>
            <w:tcW w:w="637" w:type="dxa"/>
            <w:vMerge w:val="restart"/>
            <w:shd w:val="clear" w:color="auto" w:fill="auto"/>
            <w:tcMar>
              <w:top w:w="15" w:type="dxa"/>
              <w:left w:w="15" w:type="dxa"/>
              <w:right w:w="15" w:type="dxa"/>
            </w:tcMar>
            <w:vAlign w:val="center"/>
          </w:tcPr>
          <w:p w14:paraId="664AC0DC">
            <w:pPr>
              <w:widowControl/>
              <w:snapToGrid w:val="0"/>
              <w:ind w:left="21" w:leftChars="10" w:right="21" w:rightChars="10"/>
              <w:jc w:val="center"/>
              <w:rPr>
                <w:rFonts w:ascii="宋体" w:hAnsi="宋体" w:eastAsia="宋体" w:cs="宋体"/>
                <w:color w:val="auto"/>
                <w:sz w:val="18"/>
                <w:szCs w:val="18"/>
              </w:rPr>
            </w:pPr>
            <w:r>
              <w:rPr>
                <w:rFonts w:ascii="宋体" w:hAnsi="宋体" w:eastAsia="宋体" w:cs="宋体"/>
                <w:color w:val="auto"/>
                <w:sz w:val="18"/>
                <w:szCs w:val="18"/>
              </w:rPr>
              <w:t>4.3.1专业活动</w:t>
            </w:r>
          </w:p>
          <w:p w14:paraId="239DF459">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3C01785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1）企业所派专家参加市级及以上造价管理机构组织的计价依据修编、补充定额编制，或业务规范、标准、管理办法制订，每参加一次计加0.5分。</w:t>
            </w:r>
          </w:p>
        </w:tc>
        <w:tc>
          <w:tcPr>
            <w:tcW w:w="528" w:type="dxa"/>
            <w:vMerge w:val="restart"/>
            <w:shd w:val="clear" w:color="auto" w:fill="auto"/>
            <w:tcMar>
              <w:top w:w="15" w:type="dxa"/>
              <w:left w:w="15" w:type="dxa"/>
              <w:right w:w="15" w:type="dxa"/>
            </w:tcMar>
            <w:vAlign w:val="center"/>
          </w:tcPr>
          <w:p w14:paraId="77D2B4C3">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w:t>
            </w:r>
          </w:p>
        </w:tc>
        <w:tc>
          <w:tcPr>
            <w:tcW w:w="488" w:type="dxa"/>
            <w:shd w:val="clear" w:color="auto" w:fill="auto"/>
            <w:tcMar>
              <w:top w:w="15" w:type="dxa"/>
              <w:left w:w="15" w:type="dxa"/>
              <w:right w:w="15" w:type="dxa"/>
            </w:tcMar>
            <w:vAlign w:val="center"/>
          </w:tcPr>
          <w:p w14:paraId="7FC89D26">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1A51721A">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B75CDF2">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019CB3D4">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1D97637">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w:t>
            </w:r>
            <w:r>
              <w:rPr>
                <w:rFonts w:hint="eastAsia" w:ascii="宋体" w:hAnsi="宋体" w:eastAsia="宋体" w:cs="宋体"/>
                <w:color w:val="auto"/>
                <w:kern w:val="0"/>
                <w:sz w:val="18"/>
                <w:szCs w:val="18"/>
                <w:lang w:val="en-US" w:eastAsia="zh-CN" w:bidi="ar"/>
              </w:rPr>
              <w:t>传材</w:t>
            </w:r>
            <w:r>
              <w:rPr>
                <w:rFonts w:hint="eastAsia" w:ascii="宋体" w:hAnsi="宋体" w:eastAsia="宋体" w:cs="宋体"/>
                <w:color w:val="auto"/>
                <w:kern w:val="0"/>
                <w:sz w:val="18"/>
                <w:szCs w:val="18"/>
                <w:lang w:bidi="ar"/>
              </w:rPr>
              <w:t>料：市级及以上造价管理机构出具的证明文件。</w:t>
            </w:r>
          </w:p>
        </w:tc>
        <w:tc>
          <w:tcPr>
            <w:tcW w:w="2354" w:type="dxa"/>
            <w:shd w:val="clear" w:color="auto" w:fill="auto"/>
            <w:tcMar>
              <w:top w:w="15" w:type="dxa"/>
              <w:left w:w="15" w:type="dxa"/>
              <w:right w:w="15" w:type="dxa"/>
            </w:tcMar>
            <w:vAlign w:val="center"/>
          </w:tcPr>
          <w:p w14:paraId="35B79B25">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31C3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744" w:type="dxa"/>
            <w:vMerge w:val="continue"/>
            <w:shd w:val="clear" w:color="auto" w:fill="auto"/>
            <w:tcMar>
              <w:top w:w="15" w:type="dxa"/>
              <w:left w:w="15" w:type="dxa"/>
              <w:right w:w="15" w:type="dxa"/>
            </w:tcMar>
            <w:vAlign w:val="center"/>
          </w:tcPr>
          <w:p w14:paraId="2E96538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38C3C7C2">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BA4AC5D">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5C4077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2）企业或企业员工参加造价管理机构、造价管理协会、科研院校、主管部门工程造价咨询方面课题研究，作为课题组成员的，按课题成果国家级计加0.5分/</w:t>
            </w:r>
            <w:r>
              <w:rPr>
                <w:rFonts w:hint="eastAsia" w:ascii="宋体" w:hAnsi="宋体" w:eastAsia="宋体" w:cs="宋体"/>
                <w:color w:val="auto"/>
                <w:kern w:val="0"/>
                <w:sz w:val="18"/>
                <w:szCs w:val="18"/>
                <w:lang w:bidi="ar"/>
              </w:rPr>
              <w:t>个，省级计加</w:t>
            </w:r>
            <w:r>
              <w:rPr>
                <w:rFonts w:ascii="宋体" w:hAnsi="宋体" w:eastAsia="宋体" w:cs="宋体"/>
                <w:color w:val="auto"/>
                <w:kern w:val="0"/>
                <w:sz w:val="18"/>
                <w:szCs w:val="18"/>
                <w:lang w:bidi="ar"/>
              </w:rPr>
              <w:t>0.3分/</w:t>
            </w:r>
            <w:r>
              <w:rPr>
                <w:rFonts w:hint="eastAsia" w:ascii="宋体" w:hAnsi="宋体" w:eastAsia="宋体" w:cs="宋体"/>
                <w:color w:val="auto"/>
                <w:kern w:val="0"/>
                <w:sz w:val="18"/>
                <w:szCs w:val="18"/>
                <w:lang w:bidi="ar"/>
              </w:rPr>
              <w:t>个，市级计加</w:t>
            </w:r>
            <w:r>
              <w:rPr>
                <w:rFonts w:ascii="宋体" w:hAnsi="宋体" w:eastAsia="宋体" w:cs="宋体"/>
                <w:color w:val="auto"/>
                <w:kern w:val="0"/>
                <w:sz w:val="18"/>
                <w:szCs w:val="18"/>
                <w:lang w:bidi="ar"/>
              </w:rPr>
              <w:t>0.1分/</w:t>
            </w:r>
            <w:r>
              <w:rPr>
                <w:rFonts w:hint="eastAsia" w:ascii="宋体" w:hAnsi="宋体" w:eastAsia="宋体" w:cs="宋体"/>
                <w:color w:val="auto"/>
                <w:kern w:val="0"/>
                <w:sz w:val="18"/>
                <w:szCs w:val="18"/>
                <w:lang w:bidi="ar"/>
              </w:rPr>
              <w:t>个。</w:t>
            </w:r>
          </w:p>
        </w:tc>
        <w:tc>
          <w:tcPr>
            <w:tcW w:w="528" w:type="dxa"/>
            <w:vMerge w:val="continue"/>
            <w:shd w:val="clear" w:color="auto" w:fill="auto"/>
            <w:tcMar>
              <w:top w:w="15" w:type="dxa"/>
              <w:left w:w="15" w:type="dxa"/>
              <w:right w:w="15" w:type="dxa"/>
            </w:tcMar>
            <w:vAlign w:val="center"/>
          </w:tcPr>
          <w:p w14:paraId="4AA2616D">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1845FB4B">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2325226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09D22A4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D40F81F">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5ECB9F6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料：市级及以上造价管理机构出具的证明文件。</w:t>
            </w:r>
          </w:p>
        </w:tc>
        <w:tc>
          <w:tcPr>
            <w:tcW w:w="2354" w:type="dxa"/>
            <w:shd w:val="clear" w:color="auto" w:fill="auto"/>
            <w:tcMar>
              <w:top w:w="15" w:type="dxa"/>
              <w:left w:w="15" w:type="dxa"/>
              <w:right w:w="15" w:type="dxa"/>
            </w:tcMar>
            <w:vAlign w:val="center"/>
          </w:tcPr>
          <w:p w14:paraId="491060ED">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79EC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44" w:type="dxa"/>
            <w:vMerge w:val="continue"/>
            <w:shd w:val="clear" w:color="auto" w:fill="auto"/>
            <w:tcMar>
              <w:top w:w="15" w:type="dxa"/>
              <w:left w:w="15" w:type="dxa"/>
              <w:right w:w="15" w:type="dxa"/>
            </w:tcMar>
            <w:vAlign w:val="center"/>
          </w:tcPr>
          <w:p w14:paraId="08CE728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74A6F494">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74EC40E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04A820B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3）企业所派专家参加省、市造价管理部门或造价管理协会组织的检查、评审、专题工作调研，或职业技能培训、出卷、阅卷的，按人、次计加0.2分。</w:t>
            </w:r>
          </w:p>
        </w:tc>
        <w:tc>
          <w:tcPr>
            <w:tcW w:w="528" w:type="dxa"/>
            <w:vMerge w:val="continue"/>
            <w:shd w:val="clear" w:color="auto" w:fill="auto"/>
            <w:tcMar>
              <w:top w:w="15" w:type="dxa"/>
              <w:left w:w="15" w:type="dxa"/>
              <w:right w:w="15" w:type="dxa"/>
            </w:tcMar>
            <w:vAlign w:val="center"/>
          </w:tcPr>
          <w:p w14:paraId="6D382782">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935A4F8">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70EE5C8">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0ED54E1">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260F73B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BB7238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料：市级及以上造价管理机构出具的证明文件。</w:t>
            </w:r>
          </w:p>
        </w:tc>
        <w:tc>
          <w:tcPr>
            <w:tcW w:w="2354" w:type="dxa"/>
            <w:shd w:val="clear" w:color="auto" w:fill="auto"/>
            <w:tcMar>
              <w:top w:w="15" w:type="dxa"/>
              <w:left w:w="15" w:type="dxa"/>
              <w:right w:w="15" w:type="dxa"/>
            </w:tcMar>
            <w:vAlign w:val="center"/>
          </w:tcPr>
          <w:p w14:paraId="1F13B73B">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2F00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44" w:type="dxa"/>
            <w:vMerge w:val="continue"/>
            <w:shd w:val="clear" w:color="auto" w:fill="auto"/>
            <w:tcMar>
              <w:top w:w="15" w:type="dxa"/>
              <w:left w:w="15" w:type="dxa"/>
              <w:right w:w="15" w:type="dxa"/>
            </w:tcMar>
            <w:vAlign w:val="center"/>
          </w:tcPr>
          <w:p w14:paraId="4126A32E">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AD16787">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6E25A65F">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6E658A90">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4）企业所派专家为江苏省造价从业人员远程教育网上传视频课件的，按课件时长计，每1学时计加0.1分。</w:t>
            </w:r>
          </w:p>
        </w:tc>
        <w:tc>
          <w:tcPr>
            <w:tcW w:w="528" w:type="dxa"/>
            <w:vMerge w:val="continue"/>
            <w:shd w:val="clear" w:color="auto" w:fill="auto"/>
            <w:tcMar>
              <w:top w:w="15" w:type="dxa"/>
              <w:left w:w="15" w:type="dxa"/>
              <w:right w:w="15" w:type="dxa"/>
            </w:tcMar>
            <w:vAlign w:val="center"/>
          </w:tcPr>
          <w:p w14:paraId="7AF8829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7D7C460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571DBB12">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979ADE9">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CB2E8E1">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424CBF1">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料：市级及以上造价管理机构出具的证明文件。</w:t>
            </w:r>
          </w:p>
        </w:tc>
        <w:tc>
          <w:tcPr>
            <w:tcW w:w="2354" w:type="dxa"/>
            <w:shd w:val="clear" w:color="auto" w:fill="auto"/>
            <w:tcMar>
              <w:top w:w="15" w:type="dxa"/>
              <w:left w:w="15" w:type="dxa"/>
              <w:right w:w="15" w:type="dxa"/>
            </w:tcMar>
            <w:vAlign w:val="center"/>
          </w:tcPr>
          <w:p w14:paraId="2E40879A">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48EB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744" w:type="dxa"/>
            <w:vMerge w:val="continue"/>
            <w:shd w:val="clear" w:color="auto" w:fill="auto"/>
            <w:tcMar>
              <w:top w:w="15" w:type="dxa"/>
              <w:left w:w="15" w:type="dxa"/>
              <w:right w:w="15" w:type="dxa"/>
            </w:tcMar>
            <w:vAlign w:val="center"/>
          </w:tcPr>
          <w:p w14:paraId="5A4258D9">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E80E4F9">
            <w:pPr>
              <w:widowControl/>
              <w:snapToGrid w:val="0"/>
              <w:ind w:left="21" w:leftChars="10" w:right="21" w:rightChars="10"/>
              <w:jc w:val="center"/>
              <w:rPr>
                <w:rFonts w:ascii="宋体" w:hAnsi="宋体" w:eastAsia="宋体" w:cs="宋体"/>
                <w:color w:val="auto"/>
                <w:sz w:val="18"/>
                <w:szCs w:val="18"/>
              </w:rPr>
            </w:pPr>
          </w:p>
        </w:tc>
        <w:tc>
          <w:tcPr>
            <w:tcW w:w="637" w:type="dxa"/>
            <w:vMerge w:val="continue"/>
            <w:shd w:val="clear" w:color="auto" w:fill="auto"/>
            <w:tcMar>
              <w:top w:w="15" w:type="dxa"/>
              <w:left w:w="15" w:type="dxa"/>
              <w:right w:w="15" w:type="dxa"/>
            </w:tcMar>
            <w:vAlign w:val="center"/>
          </w:tcPr>
          <w:p w14:paraId="286C705E">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70FF77EE">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5）企业未按要求参加省、市造价管理机构或协会组织的例会、宣贯活动的，按企业缺席次数计，每缺席</w:t>
            </w:r>
            <w:r>
              <w:rPr>
                <w:rFonts w:hint="eastAsia" w:ascii="宋体" w:hAnsi="宋体" w:eastAsia="宋体" w:cs="宋体"/>
                <w:color w:val="auto"/>
                <w:kern w:val="0"/>
                <w:sz w:val="18"/>
                <w:szCs w:val="18"/>
                <w:lang w:bidi="ar"/>
              </w:rPr>
              <w:t>一次计减</w:t>
            </w:r>
            <w:r>
              <w:rPr>
                <w:rFonts w:ascii="宋体" w:hAnsi="宋体" w:eastAsia="宋体" w:cs="宋体"/>
                <w:color w:val="auto"/>
                <w:kern w:val="0"/>
                <w:sz w:val="18"/>
                <w:szCs w:val="18"/>
                <w:lang w:bidi="ar"/>
              </w:rPr>
              <w:t>0.2分。</w:t>
            </w:r>
          </w:p>
        </w:tc>
        <w:tc>
          <w:tcPr>
            <w:tcW w:w="528" w:type="dxa"/>
            <w:vMerge w:val="continue"/>
            <w:shd w:val="clear" w:color="auto" w:fill="auto"/>
            <w:tcMar>
              <w:top w:w="15" w:type="dxa"/>
              <w:left w:w="15" w:type="dxa"/>
              <w:right w:w="15" w:type="dxa"/>
            </w:tcMar>
            <w:vAlign w:val="center"/>
          </w:tcPr>
          <w:p w14:paraId="04A0EBC0">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C08DDFD">
            <w:pPr>
              <w:widowControl/>
              <w:snapToGrid w:val="0"/>
              <w:jc w:val="center"/>
              <w:rPr>
                <w:rFonts w:ascii="宋体" w:hAnsi="宋体" w:eastAsia="宋体" w:cs="宋体"/>
                <w:color w:val="auto"/>
                <w:sz w:val="18"/>
                <w:szCs w:val="18"/>
              </w:rPr>
            </w:pPr>
          </w:p>
        </w:tc>
        <w:tc>
          <w:tcPr>
            <w:tcW w:w="548" w:type="dxa"/>
            <w:vMerge w:val="restart"/>
            <w:shd w:val="clear" w:color="auto" w:fill="auto"/>
            <w:tcMar>
              <w:top w:w="15" w:type="dxa"/>
              <w:left w:w="15" w:type="dxa"/>
              <w:right w:w="15" w:type="dxa"/>
            </w:tcMar>
            <w:vAlign w:val="center"/>
          </w:tcPr>
          <w:p w14:paraId="1D075017">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w:t>
            </w:r>
          </w:p>
        </w:tc>
        <w:tc>
          <w:tcPr>
            <w:tcW w:w="497" w:type="dxa"/>
            <w:shd w:val="clear" w:color="auto" w:fill="auto"/>
            <w:tcMar>
              <w:top w:w="15" w:type="dxa"/>
              <w:left w:w="15" w:type="dxa"/>
              <w:right w:w="15" w:type="dxa"/>
            </w:tcMar>
            <w:vAlign w:val="center"/>
          </w:tcPr>
          <w:p w14:paraId="2EE33135">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1EEFA5B">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966FBD4">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料：市级及以上造价管理机构出具的证明文件。</w:t>
            </w:r>
          </w:p>
        </w:tc>
        <w:tc>
          <w:tcPr>
            <w:tcW w:w="2354" w:type="dxa"/>
            <w:shd w:val="clear" w:color="auto" w:fill="auto"/>
            <w:tcMar>
              <w:top w:w="15" w:type="dxa"/>
              <w:left w:w="15" w:type="dxa"/>
              <w:right w:w="15" w:type="dxa"/>
            </w:tcMar>
            <w:vAlign w:val="center"/>
          </w:tcPr>
          <w:p w14:paraId="72A29A52">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5ED5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jc w:val="center"/>
        </w:trPr>
        <w:tc>
          <w:tcPr>
            <w:tcW w:w="744" w:type="dxa"/>
            <w:vMerge w:val="continue"/>
            <w:shd w:val="clear" w:color="auto" w:fill="auto"/>
            <w:tcMar>
              <w:top w:w="15" w:type="dxa"/>
              <w:left w:w="15" w:type="dxa"/>
              <w:right w:w="15" w:type="dxa"/>
            </w:tcMar>
            <w:vAlign w:val="center"/>
          </w:tcPr>
          <w:p w14:paraId="08792C3F">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19B942C5">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20458708">
            <w:pPr>
              <w:widowControl/>
              <w:snapToGrid w:val="0"/>
              <w:ind w:left="21" w:leftChars="10" w:right="21" w:rightChars="10"/>
              <w:jc w:val="center"/>
              <w:rPr>
                <w:rFonts w:ascii="宋体" w:hAnsi="宋体" w:eastAsia="宋体" w:cs="宋体"/>
                <w:color w:val="auto"/>
                <w:sz w:val="18"/>
                <w:szCs w:val="18"/>
              </w:rPr>
            </w:pPr>
            <w:r>
              <w:rPr>
                <w:rFonts w:ascii="宋体" w:hAnsi="宋体" w:eastAsia="宋体" w:cs="宋体"/>
                <w:color w:val="auto"/>
                <w:sz w:val="18"/>
                <w:szCs w:val="18"/>
              </w:rPr>
              <w:t>4.3.2专项检查</w:t>
            </w:r>
          </w:p>
        </w:tc>
        <w:tc>
          <w:tcPr>
            <w:tcW w:w="4310" w:type="dxa"/>
            <w:shd w:val="clear" w:color="auto" w:fill="auto"/>
            <w:tcMar>
              <w:top w:w="15" w:type="dxa"/>
              <w:left w:w="15" w:type="dxa"/>
              <w:right w:w="15" w:type="dxa"/>
            </w:tcMar>
            <w:vAlign w:val="center"/>
          </w:tcPr>
          <w:p w14:paraId="01C2B07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1）企业在省造价总站组织的“双随机”检查中获得“良好”的（且</w:t>
            </w:r>
            <w:r>
              <w:rPr>
                <w:rFonts w:hint="eastAsia" w:ascii="宋体" w:hAnsi="宋体" w:eastAsia="宋体" w:cs="宋体"/>
                <w:color w:val="auto"/>
                <w:kern w:val="0"/>
                <w:sz w:val="18"/>
                <w:szCs w:val="18"/>
                <w:lang w:bidi="ar"/>
              </w:rPr>
              <w:t>同年未进行通报表扬的）加</w:t>
            </w:r>
            <w:r>
              <w:rPr>
                <w:rFonts w:ascii="宋体" w:hAnsi="宋体" w:eastAsia="宋体" w:cs="宋体"/>
                <w:color w:val="auto"/>
                <w:kern w:val="0"/>
                <w:sz w:val="18"/>
                <w:szCs w:val="18"/>
                <w:lang w:bidi="ar"/>
              </w:rPr>
              <w:t>0.8分；“不合格”的，减1分。</w:t>
            </w:r>
          </w:p>
        </w:tc>
        <w:tc>
          <w:tcPr>
            <w:tcW w:w="528" w:type="dxa"/>
            <w:vMerge w:val="continue"/>
            <w:shd w:val="clear" w:color="auto" w:fill="auto"/>
            <w:tcMar>
              <w:top w:w="15" w:type="dxa"/>
              <w:left w:w="15" w:type="dxa"/>
              <w:right w:w="15" w:type="dxa"/>
            </w:tcMar>
            <w:vAlign w:val="center"/>
          </w:tcPr>
          <w:p w14:paraId="5868CCF7">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97F042D">
            <w:pPr>
              <w:widowControl/>
              <w:snapToGrid w:val="0"/>
              <w:jc w:val="center"/>
              <w:rPr>
                <w:rFonts w:ascii="宋体" w:hAnsi="宋体" w:eastAsia="宋体" w:cs="宋体"/>
                <w:color w:val="auto"/>
                <w:sz w:val="18"/>
                <w:szCs w:val="18"/>
              </w:rPr>
            </w:pPr>
          </w:p>
        </w:tc>
        <w:tc>
          <w:tcPr>
            <w:tcW w:w="548" w:type="dxa"/>
            <w:vMerge w:val="continue"/>
            <w:shd w:val="clear" w:color="auto" w:fill="auto"/>
            <w:tcMar>
              <w:top w:w="15" w:type="dxa"/>
              <w:left w:w="15" w:type="dxa"/>
              <w:right w:w="15" w:type="dxa"/>
            </w:tcMar>
            <w:vAlign w:val="center"/>
          </w:tcPr>
          <w:p w14:paraId="7E95D1DE">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391ED27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7622853C">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487D33B">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7FD5F5F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根据造价总站提供的资料导入，无需企业申报。</w:t>
            </w:r>
          </w:p>
        </w:tc>
      </w:tr>
      <w:tr w14:paraId="734E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744" w:type="dxa"/>
            <w:vMerge w:val="continue"/>
            <w:shd w:val="clear" w:color="auto" w:fill="auto"/>
            <w:tcMar>
              <w:top w:w="15" w:type="dxa"/>
              <w:left w:w="15" w:type="dxa"/>
              <w:right w:w="15" w:type="dxa"/>
            </w:tcMar>
            <w:vAlign w:val="center"/>
          </w:tcPr>
          <w:p w14:paraId="487ADB4B">
            <w:pPr>
              <w:widowControl/>
              <w:snapToGrid w:val="0"/>
              <w:jc w:val="center"/>
              <w:rPr>
                <w:rFonts w:ascii="宋体" w:hAnsi="宋体" w:eastAsia="宋体" w:cs="宋体"/>
                <w:color w:val="auto"/>
                <w:sz w:val="18"/>
                <w:szCs w:val="18"/>
              </w:rPr>
            </w:pPr>
          </w:p>
        </w:tc>
        <w:tc>
          <w:tcPr>
            <w:tcW w:w="650" w:type="dxa"/>
            <w:vMerge w:val="restart"/>
            <w:shd w:val="clear" w:color="auto" w:fill="auto"/>
            <w:tcMar>
              <w:top w:w="15" w:type="dxa"/>
              <w:left w:w="15" w:type="dxa"/>
              <w:right w:w="15" w:type="dxa"/>
            </w:tcMar>
            <w:vAlign w:val="center"/>
          </w:tcPr>
          <w:p w14:paraId="323516B6">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4.4校企合作及慈善</w:t>
            </w:r>
          </w:p>
        </w:tc>
        <w:tc>
          <w:tcPr>
            <w:tcW w:w="637" w:type="dxa"/>
            <w:shd w:val="clear" w:color="auto" w:fill="auto"/>
            <w:tcMar>
              <w:top w:w="15" w:type="dxa"/>
              <w:left w:w="15" w:type="dxa"/>
              <w:right w:w="15" w:type="dxa"/>
            </w:tcMar>
            <w:vAlign w:val="center"/>
          </w:tcPr>
          <w:p w14:paraId="07837341">
            <w:pPr>
              <w:widowControl/>
              <w:tabs>
                <w:tab w:val="left" w:pos="277"/>
              </w:tabs>
              <w:snapToGrid w:val="0"/>
              <w:ind w:left="21" w:leftChars="10" w:right="21" w:rightChars="10"/>
              <w:jc w:val="left"/>
              <w:rPr>
                <w:rFonts w:ascii="宋体" w:hAnsi="宋体" w:eastAsia="宋体" w:cs="宋体"/>
                <w:color w:val="auto"/>
                <w:sz w:val="18"/>
                <w:szCs w:val="18"/>
              </w:rPr>
            </w:pPr>
            <w:r>
              <w:rPr>
                <w:rFonts w:ascii="宋体" w:hAnsi="宋体" w:eastAsia="宋体" w:cs="宋体"/>
                <w:color w:val="auto"/>
                <w:sz w:val="18"/>
                <w:szCs w:val="18"/>
              </w:rPr>
              <w:t>4.4.1校企合作</w:t>
            </w:r>
          </w:p>
        </w:tc>
        <w:tc>
          <w:tcPr>
            <w:tcW w:w="4310" w:type="dxa"/>
            <w:shd w:val="clear" w:color="auto" w:fill="auto"/>
            <w:tcMar>
              <w:top w:w="15" w:type="dxa"/>
              <w:left w:w="15" w:type="dxa"/>
              <w:right w:w="15" w:type="dxa"/>
            </w:tcMar>
            <w:vAlign w:val="center"/>
          </w:tcPr>
          <w:p w14:paraId="71509EC0">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1）企业与院校签订校企合作协议，提供冠名办班、助教培养造价人才、为教学提供实训基地、为学生提供实习条件的相关证明材料的，计加0.3分。</w:t>
            </w:r>
          </w:p>
        </w:tc>
        <w:tc>
          <w:tcPr>
            <w:tcW w:w="528" w:type="dxa"/>
            <w:shd w:val="clear" w:color="auto" w:fill="auto"/>
            <w:tcMar>
              <w:top w:w="15" w:type="dxa"/>
              <w:left w:w="15" w:type="dxa"/>
              <w:right w:w="15" w:type="dxa"/>
            </w:tcMar>
            <w:vAlign w:val="center"/>
          </w:tcPr>
          <w:p w14:paraId="7C171AA5">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6B6F3D71">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56AA1774">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D2E5D7C">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7FE6536">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0B41D0E5">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料：为学生上传实习条件的证明材料有实习生身份证明、实习员工登记表或实习协议或发放工资或补贴证明。</w:t>
            </w:r>
          </w:p>
        </w:tc>
        <w:tc>
          <w:tcPr>
            <w:tcW w:w="2354" w:type="dxa"/>
            <w:vMerge w:val="restart"/>
            <w:shd w:val="clear" w:color="auto" w:fill="auto"/>
            <w:tcMar>
              <w:top w:w="15" w:type="dxa"/>
              <w:left w:w="15" w:type="dxa"/>
              <w:right w:w="15" w:type="dxa"/>
            </w:tcMar>
            <w:vAlign w:val="center"/>
          </w:tcPr>
          <w:p w14:paraId="7BCCD0EC">
            <w:pPr>
              <w:widowControl/>
              <w:snapToGrid w:val="0"/>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48AC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jc w:val="center"/>
        </w:trPr>
        <w:tc>
          <w:tcPr>
            <w:tcW w:w="744" w:type="dxa"/>
            <w:vMerge w:val="continue"/>
            <w:shd w:val="clear" w:color="auto" w:fill="auto"/>
            <w:tcMar>
              <w:top w:w="15" w:type="dxa"/>
              <w:left w:w="15" w:type="dxa"/>
              <w:right w:w="15" w:type="dxa"/>
            </w:tcMar>
            <w:vAlign w:val="center"/>
          </w:tcPr>
          <w:p w14:paraId="7DFA6B12">
            <w:pPr>
              <w:widowControl/>
              <w:snapToGrid w:val="0"/>
              <w:jc w:val="center"/>
              <w:rPr>
                <w:rFonts w:ascii="宋体" w:hAnsi="宋体" w:eastAsia="宋体" w:cs="宋体"/>
                <w:color w:val="auto"/>
                <w:sz w:val="18"/>
                <w:szCs w:val="18"/>
              </w:rPr>
            </w:pPr>
          </w:p>
        </w:tc>
        <w:tc>
          <w:tcPr>
            <w:tcW w:w="650" w:type="dxa"/>
            <w:vMerge w:val="continue"/>
            <w:shd w:val="clear" w:color="auto" w:fill="auto"/>
            <w:tcMar>
              <w:top w:w="15" w:type="dxa"/>
              <w:left w:w="15" w:type="dxa"/>
              <w:right w:w="15" w:type="dxa"/>
            </w:tcMar>
            <w:vAlign w:val="center"/>
          </w:tcPr>
          <w:p w14:paraId="59903963">
            <w:pPr>
              <w:widowControl/>
              <w:snapToGrid w:val="0"/>
              <w:ind w:left="21" w:leftChars="10" w:right="21" w:rightChars="10"/>
              <w:jc w:val="center"/>
              <w:rPr>
                <w:rFonts w:ascii="宋体" w:hAnsi="宋体" w:eastAsia="宋体" w:cs="宋体"/>
                <w:color w:val="auto"/>
                <w:sz w:val="18"/>
                <w:szCs w:val="18"/>
              </w:rPr>
            </w:pPr>
          </w:p>
        </w:tc>
        <w:tc>
          <w:tcPr>
            <w:tcW w:w="637" w:type="dxa"/>
            <w:shd w:val="clear" w:color="auto" w:fill="auto"/>
            <w:tcMar>
              <w:top w:w="15" w:type="dxa"/>
              <w:left w:w="15" w:type="dxa"/>
              <w:right w:w="15" w:type="dxa"/>
            </w:tcMar>
            <w:vAlign w:val="center"/>
          </w:tcPr>
          <w:p w14:paraId="04FC3457">
            <w:pPr>
              <w:widowControl/>
              <w:snapToGrid w:val="0"/>
              <w:ind w:left="21" w:leftChars="10" w:right="21" w:rightChars="10"/>
              <w:jc w:val="center"/>
              <w:rPr>
                <w:rFonts w:ascii="宋体" w:hAnsi="宋体" w:eastAsia="宋体" w:cs="宋体"/>
                <w:color w:val="auto"/>
                <w:sz w:val="18"/>
                <w:szCs w:val="18"/>
              </w:rPr>
            </w:pPr>
            <w:r>
              <w:rPr>
                <w:rFonts w:ascii="宋体" w:hAnsi="宋体" w:eastAsia="宋体" w:cs="宋体"/>
                <w:color w:val="auto"/>
                <w:sz w:val="18"/>
                <w:szCs w:val="18"/>
              </w:rPr>
              <w:t>4.4.2慈善公益</w:t>
            </w:r>
          </w:p>
        </w:tc>
        <w:tc>
          <w:tcPr>
            <w:tcW w:w="4310" w:type="dxa"/>
            <w:shd w:val="clear" w:color="auto" w:fill="auto"/>
            <w:tcMar>
              <w:top w:w="15" w:type="dxa"/>
              <w:left w:w="15" w:type="dxa"/>
              <w:right w:w="15" w:type="dxa"/>
            </w:tcMar>
            <w:vAlign w:val="center"/>
          </w:tcPr>
          <w:p w14:paraId="4100421C">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1）企业或企业组织员工长期开展助学、助残、助农等公益活动或扶贫、济困等慈善活动，促进精神文明建设。评价期内，企业提供一年证明材料的计加0.1分，提供连续两年及以上证明材料的计加0.3分。</w:t>
            </w:r>
          </w:p>
        </w:tc>
        <w:tc>
          <w:tcPr>
            <w:tcW w:w="528" w:type="dxa"/>
            <w:shd w:val="clear" w:color="auto" w:fill="auto"/>
            <w:tcMar>
              <w:top w:w="15" w:type="dxa"/>
              <w:left w:w="15" w:type="dxa"/>
              <w:right w:w="15" w:type="dxa"/>
            </w:tcMar>
            <w:vAlign w:val="center"/>
          </w:tcPr>
          <w:p w14:paraId="18E14993">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0.3</w:t>
            </w:r>
          </w:p>
        </w:tc>
        <w:tc>
          <w:tcPr>
            <w:tcW w:w="488" w:type="dxa"/>
            <w:shd w:val="clear" w:color="auto" w:fill="auto"/>
            <w:tcMar>
              <w:top w:w="15" w:type="dxa"/>
              <w:left w:w="15" w:type="dxa"/>
              <w:right w:w="15" w:type="dxa"/>
            </w:tcMar>
            <w:vAlign w:val="center"/>
          </w:tcPr>
          <w:p w14:paraId="2EEB1CF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4EFC8F10">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42B13819">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4ACED131">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2C49CCB6">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料：公益活动协议、捐款收据等。</w:t>
            </w:r>
          </w:p>
        </w:tc>
        <w:tc>
          <w:tcPr>
            <w:tcW w:w="2354" w:type="dxa"/>
            <w:vMerge w:val="continue"/>
            <w:shd w:val="clear" w:color="auto" w:fill="auto"/>
            <w:tcMar>
              <w:top w:w="15" w:type="dxa"/>
              <w:left w:w="15" w:type="dxa"/>
              <w:right w:w="15" w:type="dxa"/>
            </w:tcMar>
            <w:vAlign w:val="center"/>
          </w:tcPr>
          <w:p w14:paraId="54DFB5DE">
            <w:pPr>
              <w:widowControl/>
              <w:snapToGrid w:val="0"/>
              <w:jc w:val="left"/>
              <w:rPr>
                <w:rFonts w:ascii="宋体" w:hAnsi="宋体" w:eastAsia="宋体" w:cs="宋体"/>
                <w:color w:val="auto"/>
                <w:sz w:val="18"/>
                <w:szCs w:val="18"/>
              </w:rPr>
            </w:pPr>
          </w:p>
        </w:tc>
      </w:tr>
      <w:tr w14:paraId="3404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744" w:type="dxa"/>
            <w:vMerge w:val="continue"/>
            <w:shd w:val="clear" w:color="auto" w:fill="auto"/>
            <w:tcMar>
              <w:top w:w="15" w:type="dxa"/>
              <w:left w:w="15" w:type="dxa"/>
              <w:right w:w="15" w:type="dxa"/>
            </w:tcMar>
            <w:vAlign w:val="center"/>
          </w:tcPr>
          <w:p w14:paraId="0DB06CBE">
            <w:pPr>
              <w:widowControl/>
              <w:snapToGrid w:val="0"/>
              <w:jc w:val="center"/>
              <w:rPr>
                <w:rFonts w:ascii="宋体" w:hAnsi="宋体" w:eastAsia="宋体" w:cs="宋体"/>
                <w:color w:val="auto"/>
                <w:sz w:val="18"/>
                <w:szCs w:val="18"/>
              </w:rPr>
            </w:pPr>
          </w:p>
        </w:tc>
        <w:tc>
          <w:tcPr>
            <w:tcW w:w="650" w:type="dxa"/>
            <w:shd w:val="clear" w:color="auto" w:fill="auto"/>
            <w:tcMar>
              <w:top w:w="15" w:type="dxa"/>
              <w:left w:w="15" w:type="dxa"/>
              <w:right w:w="15" w:type="dxa"/>
            </w:tcMar>
            <w:vAlign w:val="center"/>
          </w:tcPr>
          <w:p w14:paraId="2F2B8713">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4.5工程造价纠纷调解</w:t>
            </w:r>
          </w:p>
        </w:tc>
        <w:tc>
          <w:tcPr>
            <w:tcW w:w="637" w:type="dxa"/>
            <w:shd w:val="clear" w:color="auto" w:fill="auto"/>
            <w:tcMar>
              <w:top w:w="15" w:type="dxa"/>
              <w:left w:w="15" w:type="dxa"/>
              <w:right w:w="15" w:type="dxa"/>
            </w:tcMar>
            <w:vAlign w:val="center"/>
          </w:tcPr>
          <w:p w14:paraId="228F84C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AB5EC2F">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1）企业派专家参与省级建设工程价款纠纷调解、争议评审（含鉴定评审），每调解评审结案1例计加0.2分；参与市级的每结案1例加0.1分。专家担任首席调解员或首席评审专家的增加0.1分。</w:t>
            </w:r>
          </w:p>
        </w:tc>
        <w:tc>
          <w:tcPr>
            <w:tcW w:w="528" w:type="dxa"/>
            <w:shd w:val="clear" w:color="auto" w:fill="auto"/>
            <w:tcMar>
              <w:top w:w="15" w:type="dxa"/>
              <w:left w:w="15" w:type="dxa"/>
              <w:right w:w="15" w:type="dxa"/>
            </w:tcMar>
            <w:vAlign w:val="center"/>
          </w:tcPr>
          <w:p w14:paraId="68833F10">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w:t>
            </w:r>
          </w:p>
        </w:tc>
        <w:tc>
          <w:tcPr>
            <w:tcW w:w="488" w:type="dxa"/>
            <w:shd w:val="clear" w:color="auto" w:fill="auto"/>
            <w:tcMar>
              <w:top w:w="15" w:type="dxa"/>
              <w:left w:w="15" w:type="dxa"/>
              <w:right w:w="15" w:type="dxa"/>
            </w:tcMar>
            <w:vAlign w:val="center"/>
          </w:tcPr>
          <w:p w14:paraId="492CC644">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702EF91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2C729C83">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64C57199">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1D5CCA84">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2D11E6D8">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企业派专家参与的纠纷调解从“江苏省造价纠纷调解信息管理系统”自动导入数据，无需企业申报。</w:t>
            </w:r>
          </w:p>
        </w:tc>
      </w:tr>
      <w:tr w14:paraId="26B5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744" w:type="dxa"/>
            <w:vMerge w:val="restart"/>
            <w:shd w:val="clear" w:color="auto" w:fill="auto"/>
            <w:tcMar>
              <w:top w:w="15" w:type="dxa"/>
              <w:left w:w="15" w:type="dxa"/>
              <w:right w:w="15" w:type="dxa"/>
            </w:tcMar>
            <w:vAlign w:val="center"/>
          </w:tcPr>
          <w:p w14:paraId="6A50AF93">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5.行为记录（加分限额10分，减分</w:t>
            </w:r>
            <w:r>
              <w:rPr>
                <w:rFonts w:hint="eastAsia" w:ascii="宋体" w:hAnsi="宋体" w:eastAsia="宋体" w:cs="宋体"/>
                <w:color w:val="auto"/>
                <w:kern w:val="0"/>
                <w:sz w:val="18"/>
                <w:szCs w:val="18"/>
                <w:lang w:bidi="ar"/>
              </w:rPr>
              <w:t>不限额）</w:t>
            </w:r>
          </w:p>
        </w:tc>
        <w:tc>
          <w:tcPr>
            <w:tcW w:w="650" w:type="dxa"/>
            <w:shd w:val="clear" w:color="auto" w:fill="auto"/>
            <w:tcMar>
              <w:top w:w="15" w:type="dxa"/>
              <w:left w:w="15" w:type="dxa"/>
              <w:right w:w="15" w:type="dxa"/>
            </w:tcMar>
            <w:vAlign w:val="center"/>
          </w:tcPr>
          <w:p w14:paraId="3204EFD4">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5.1良好记录</w:t>
            </w:r>
          </w:p>
        </w:tc>
        <w:tc>
          <w:tcPr>
            <w:tcW w:w="637" w:type="dxa"/>
            <w:shd w:val="clear" w:color="auto" w:fill="auto"/>
            <w:tcMar>
              <w:top w:w="15" w:type="dxa"/>
              <w:left w:w="15" w:type="dxa"/>
              <w:right w:w="15" w:type="dxa"/>
            </w:tcMar>
            <w:vAlign w:val="center"/>
          </w:tcPr>
          <w:p w14:paraId="1661F8F2">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ED2EE49">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参照江苏省工程造价咨询企业良好行为评分表</w:t>
            </w:r>
          </w:p>
        </w:tc>
        <w:tc>
          <w:tcPr>
            <w:tcW w:w="528" w:type="dxa"/>
            <w:shd w:val="clear" w:color="auto" w:fill="auto"/>
            <w:tcMar>
              <w:top w:w="15" w:type="dxa"/>
              <w:left w:w="15" w:type="dxa"/>
              <w:right w:w="15" w:type="dxa"/>
            </w:tcMar>
            <w:vAlign w:val="center"/>
          </w:tcPr>
          <w:p w14:paraId="01B569DE">
            <w:pPr>
              <w:widowControl/>
              <w:snapToGrid w:val="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10</w:t>
            </w:r>
          </w:p>
        </w:tc>
        <w:tc>
          <w:tcPr>
            <w:tcW w:w="488" w:type="dxa"/>
            <w:shd w:val="clear" w:color="auto" w:fill="auto"/>
            <w:tcMar>
              <w:top w:w="15" w:type="dxa"/>
              <w:left w:w="15" w:type="dxa"/>
              <w:right w:w="15" w:type="dxa"/>
            </w:tcMar>
            <w:vAlign w:val="center"/>
          </w:tcPr>
          <w:p w14:paraId="71FE0650">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5D951426">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684B1A9A">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1A101EFF">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040AC49C">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5EE07696">
            <w:pPr>
              <w:widowControl/>
              <w:snapToGrid w:val="0"/>
              <w:jc w:val="left"/>
              <w:rPr>
                <w:rFonts w:ascii="宋体" w:hAnsi="宋体" w:eastAsia="宋体" w:cs="宋体"/>
                <w:color w:val="auto"/>
                <w:sz w:val="18"/>
                <w:szCs w:val="18"/>
              </w:rPr>
            </w:pPr>
          </w:p>
        </w:tc>
      </w:tr>
      <w:tr w14:paraId="2897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4" w:type="dxa"/>
            <w:vMerge w:val="continue"/>
            <w:shd w:val="clear" w:color="auto" w:fill="auto"/>
            <w:tcMar>
              <w:top w:w="15" w:type="dxa"/>
              <w:left w:w="15" w:type="dxa"/>
              <w:right w:w="15" w:type="dxa"/>
            </w:tcMar>
            <w:vAlign w:val="center"/>
          </w:tcPr>
          <w:p w14:paraId="3557BBE7">
            <w:pPr>
              <w:widowControl/>
              <w:snapToGrid w:val="0"/>
              <w:jc w:val="center"/>
              <w:rPr>
                <w:rFonts w:ascii="宋体" w:hAnsi="宋体" w:eastAsia="宋体" w:cs="宋体"/>
                <w:color w:val="auto"/>
                <w:sz w:val="18"/>
                <w:szCs w:val="18"/>
              </w:rPr>
            </w:pPr>
          </w:p>
        </w:tc>
        <w:tc>
          <w:tcPr>
            <w:tcW w:w="650" w:type="dxa"/>
            <w:shd w:val="clear" w:color="auto" w:fill="auto"/>
            <w:tcMar>
              <w:top w:w="15" w:type="dxa"/>
              <w:left w:w="15" w:type="dxa"/>
              <w:right w:w="15" w:type="dxa"/>
            </w:tcMar>
            <w:vAlign w:val="center"/>
          </w:tcPr>
          <w:p w14:paraId="2F46BD6B">
            <w:pPr>
              <w:widowControl/>
              <w:snapToGrid w:val="0"/>
              <w:ind w:left="21" w:leftChars="10" w:right="21" w:rightChars="10"/>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5.2不良记录</w:t>
            </w:r>
          </w:p>
        </w:tc>
        <w:tc>
          <w:tcPr>
            <w:tcW w:w="637" w:type="dxa"/>
            <w:shd w:val="clear" w:color="auto" w:fill="auto"/>
            <w:tcMar>
              <w:top w:w="15" w:type="dxa"/>
              <w:left w:w="15" w:type="dxa"/>
              <w:right w:w="15" w:type="dxa"/>
            </w:tcMar>
            <w:vAlign w:val="center"/>
          </w:tcPr>
          <w:p w14:paraId="0BB82827">
            <w:pPr>
              <w:widowControl/>
              <w:snapToGrid w:val="0"/>
              <w:ind w:left="21" w:leftChars="10" w:right="21" w:rightChars="10"/>
              <w:jc w:val="center"/>
              <w:rPr>
                <w:rFonts w:ascii="宋体" w:hAnsi="宋体" w:eastAsia="宋体" w:cs="宋体"/>
                <w:color w:val="auto"/>
                <w:sz w:val="18"/>
                <w:szCs w:val="18"/>
              </w:rPr>
            </w:pPr>
          </w:p>
        </w:tc>
        <w:tc>
          <w:tcPr>
            <w:tcW w:w="4310" w:type="dxa"/>
            <w:shd w:val="clear" w:color="auto" w:fill="auto"/>
            <w:tcMar>
              <w:top w:w="15" w:type="dxa"/>
              <w:left w:w="15" w:type="dxa"/>
              <w:right w:w="15" w:type="dxa"/>
            </w:tcMar>
            <w:vAlign w:val="center"/>
          </w:tcPr>
          <w:p w14:paraId="23200C73">
            <w:pPr>
              <w:widowControl/>
              <w:snapToGrid w:val="0"/>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参照江苏省工程造价咨询企业不良行为评分表</w:t>
            </w:r>
          </w:p>
        </w:tc>
        <w:tc>
          <w:tcPr>
            <w:tcW w:w="528" w:type="dxa"/>
            <w:shd w:val="clear" w:color="auto" w:fill="auto"/>
            <w:tcMar>
              <w:top w:w="15" w:type="dxa"/>
              <w:left w:w="15" w:type="dxa"/>
              <w:right w:w="15" w:type="dxa"/>
            </w:tcMar>
            <w:vAlign w:val="center"/>
          </w:tcPr>
          <w:p w14:paraId="795319D6">
            <w:pPr>
              <w:widowControl/>
              <w:snapToGrid w:val="0"/>
              <w:jc w:val="center"/>
              <w:rPr>
                <w:rFonts w:ascii="宋体" w:hAnsi="宋体" w:eastAsia="宋体" w:cs="宋体"/>
                <w:color w:val="auto"/>
                <w:sz w:val="18"/>
                <w:szCs w:val="18"/>
              </w:rPr>
            </w:pPr>
          </w:p>
        </w:tc>
        <w:tc>
          <w:tcPr>
            <w:tcW w:w="488" w:type="dxa"/>
            <w:shd w:val="clear" w:color="auto" w:fill="auto"/>
            <w:tcMar>
              <w:top w:w="15" w:type="dxa"/>
              <w:left w:w="15" w:type="dxa"/>
              <w:right w:w="15" w:type="dxa"/>
            </w:tcMar>
            <w:vAlign w:val="center"/>
          </w:tcPr>
          <w:p w14:paraId="62478282">
            <w:pPr>
              <w:widowControl/>
              <w:snapToGrid w:val="0"/>
              <w:jc w:val="center"/>
              <w:rPr>
                <w:rFonts w:ascii="宋体" w:hAnsi="宋体" w:eastAsia="宋体" w:cs="宋体"/>
                <w:color w:val="auto"/>
                <w:sz w:val="18"/>
                <w:szCs w:val="18"/>
              </w:rPr>
            </w:pPr>
          </w:p>
        </w:tc>
        <w:tc>
          <w:tcPr>
            <w:tcW w:w="548" w:type="dxa"/>
            <w:shd w:val="clear" w:color="auto" w:fill="auto"/>
            <w:tcMar>
              <w:top w:w="15" w:type="dxa"/>
              <w:left w:w="15" w:type="dxa"/>
              <w:right w:w="15" w:type="dxa"/>
            </w:tcMar>
            <w:vAlign w:val="center"/>
          </w:tcPr>
          <w:p w14:paraId="346672FB">
            <w:pPr>
              <w:widowControl/>
              <w:snapToGrid w:val="0"/>
              <w:jc w:val="center"/>
              <w:rPr>
                <w:rFonts w:ascii="宋体" w:hAnsi="宋体" w:eastAsia="宋体" w:cs="宋体"/>
                <w:color w:val="auto"/>
                <w:sz w:val="18"/>
                <w:szCs w:val="18"/>
              </w:rPr>
            </w:pPr>
          </w:p>
        </w:tc>
        <w:tc>
          <w:tcPr>
            <w:tcW w:w="497" w:type="dxa"/>
            <w:shd w:val="clear" w:color="auto" w:fill="auto"/>
            <w:tcMar>
              <w:top w:w="15" w:type="dxa"/>
              <w:left w:w="15" w:type="dxa"/>
              <w:right w:w="15" w:type="dxa"/>
            </w:tcMar>
            <w:vAlign w:val="center"/>
          </w:tcPr>
          <w:p w14:paraId="1C8F5977">
            <w:pPr>
              <w:widowControl/>
              <w:snapToGrid w:val="0"/>
              <w:jc w:val="center"/>
              <w:rPr>
                <w:rFonts w:ascii="宋体" w:hAnsi="宋体" w:eastAsia="宋体" w:cs="宋体"/>
                <w:color w:val="auto"/>
                <w:sz w:val="18"/>
                <w:szCs w:val="18"/>
              </w:rPr>
            </w:pPr>
          </w:p>
        </w:tc>
        <w:tc>
          <w:tcPr>
            <w:tcW w:w="587" w:type="dxa"/>
            <w:shd w:val="clear" w:color="auto" w:fill="auto"/>
            <w:tcMar>
              <w:top w:w="15" w:type="dxa"/>
              <w:left w:w="15" w:type="dxa"/>
              <w:right w:w="15" w:type="dxa"/>
            </w:tcMar>
            <w:vAlign w:val="center"/>
          </w:tcPr>
          <w:p w14:paraId="55D09810">
            <w:pPr>
              <w:widowControl/>
              <w:snapToGrid w:val="0"/>
              <w:jc w:val="center"/>
              <w:rPr>
                <w:rFonts w:ascii="宋体" w:hAnsi="宋体" w:eastAsia="宋体" w:cs="宋体"/>
                <w:color w:val="auto"/>
                <w:sz w:val="18"/>
                <w:szCs w:val="18"/>
              </w:rPr>
            </w:pPr>
          </w:p>
        </w:tc>
        <w:tc>
          <w:tcPr>
            <w:tcW w:w="2830" w:type="dxa"/>
            <w:shd w:val="clear" w:color="auto" w:fill="auto"/>
            <w:tcMar>
              <w:top w:w="15" w:type="dxa"/>
              <w:left w:w="15" w:type="dxa"/>
              <w:right w:w="15" w:type="dxa"/>
            </w:tcMar>
            <w:vAlign w:val="center"/>
          </w:tcPr>
          <w:p w14:paraId="62E9E42F">
            <w:pPr>
              <w:widowControl/>
              <w:snapToGrid w:val="0"/>
              <w:jc w:val="left"/>
              <w:rPr>
                <w:rFonts w:ascii="宋体" w:hAnsi="宋体" w:eastAsia="宋体" w:cs="宋体"/>
                <w:color w:val="auto"/>
                <w:sz w:val="18"/>
                <w:szCs w:val="18"/>
              </w:rPr>
            </w:pPr>
          </w:p>
        </w:tc>
        <w:tc>
          <w:tcPr>
            <w:tcW w:w="2354" w:type="dxa"/>
            <w:shd w:val="clear" w:color="auto" w:fill="auto"/>
            <w:tcMar>
              <w:top w:w="15" w:type="dxa"/>
              <w:left w:w="15" w:type="dxa"/>
              <w:right w:w="15" w:type="dxa"/>
            </w:tcMar>
            <w:vAlign w:val="center"/>
          </w:tcPr>
          <w:p w14:paraId="7A624D7D">
            <w:pPr>
              <w:widowControl/>
              <w:snapToGrid w:val="0"/>
              <w:jc w:val="left"/>
              <w:rPr>
                <w:rFonts w:ascii="宋体" w:hAnsi="宋体" w:eastAsia="宋体" w:cs="宋体"/>
                <w:color w:val="auto"/>
                <w:sz w:val="18"/>
                <w:szCs w:val="18"/>
              </w:rPr>
            </w:pPr>
          </w:p>
        </w:tc>
      </w:tr>
    </w:tbl>
    <w:p w14:paraId="7D350B12">
      <w:pPr>
        <w:ind w:left="21" w:leftChars="10"/>
        <w:jc w:val="left"/>
        <w:textAlignment w:val="center"/>
        <w:rPr>
          <w:rFonts w:ascii="宋体" w:hAnsi="宋体" w:eastAsia="宋体" w:cs="宋体"/>
          <w:color w:val="auto"/>
          <w:kern w:val="0"/>
          <w:sz w:val="18"/>
          <w:szCs w:val="18"/>
          <w:lang w:bidi="ar"/>
        </w:rPr>
      </w:pPr>
    </w:p>
    <w:p w14:paraId="585B77C1">
      <w:pPr>
        <w:ind w:left="21" w:leftChars="1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注：</w:t>
      </w: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1）本表用于造价咨询企业的信用评价，起评分为65分。</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6A7E3E7E">
      <w:pPr>
        <w:numPr>
          <w:ilvl w:val="0"/>
          <w:numId w:val="6"/>
        </w:numPr>
        <w:ind w:left="420" w:leftChars="0"/>
        <w:jc w:val="left"/>
        <w:textAlignment w:val="center"/>
        <w:rPr>
          <w:rFonts w:hint="eastAsia" w:ascii="宋体" w:hAnsi="宋体" w:eastAsia="宋体" w:cs="宋体"/>
          <w:color w:val="auto"/>
          <w:kern w:val="0"/>
          <w:sz w:val="18"/>
          <w:szCs w:val="18"/>
          <w:lang w:bidi="ar"/>
        </w:rPr>
      </w:pPr>
      <w:r>
        <w:rPr>
          <w:rFonts w:ascii="宋体" w:hAnsi="宋体" w:eastAsia="宋体" w:cs="宋体"/>
          <w:color w:val="auto"/>
          <w:kern w:val="0"/>
          <w:sz w:val="18"/>
          <w:szCs w:val="18"/>
          <w:lang w:bidi="ar"/>
        </w:rPr>
        <w:t>本标准设“评价加分”和“评价减分”，用于对各个评价事项进行评价赋分。其中“评价加分”最高值限额35分，“评价减分”最高值限额40分（不含不良行为</w:t>
      </w:r>
    </w:p>
    <w:p w14:paraId="707456D5">
      <w:pPr>
        <w:numPr>
          <w:ilvl w:val="-1"/>
          <w:numId w:val="0"/>
        </w:numPr>
        <w:ind w:left="0" w:leftChars="0" w:firstLine="900" w:firstLineChars="50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评价减分）。</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62B5F7A6">
      <w:pPr>
        <w:ind w:left="21" w:lef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3）评价加分分值、评价减分分值、评价得分、评价得分合计，按四舍五入保留小数点两位处理。</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5FD94EDE">
      <w:pPr>
        <w:ind w:left="21" w:lef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4）从“中国建设工程造价管理协会”的“统计调查系统”获取统计年报数据，</w:t>
      </w:r>
      <w:r>
        <w:rPr>
          <w:rFonts w:ascii="宋体" w:hAnsi="宋体" w:eastAsia="宋体" w:cs="宋体"/>
          <w:color w:val="auto"/>
          <w:spacing w:val="-6"/>
          <w:kern w:val="0"/>
          <w:sz w:val="18"/>
          <w:szCs w:val="18"/>
          <w:lang w:bidi="ar"/>
        </w:rPr>
        <w:t>信用评价系统每年第一季度末导入相关数据，</w:t>
      </w:r>
      <w:r>
        <w:rPr>
          <w:rFonts w:ascii="宋体" w:hAnsi="宋体" w:eastAsia="宋体" w:cs="宋体"/>
          <w:color w:val="auto"/>
          <w:kern w:val="0"/>
          <w:sz w:val="18"/>
          <w:szCs w:val="18"/>
          <w:lang w:bidi="ar"/>
        </w:rPr>
        <w:t>企业需按统计年报规定的上报时间完成填报。</w:t>
      </w:r>
    </w:p>
    <w:p w14:paraId="60B55001">
      <w:pPr>
        <w:numPr>
          <w:ilvl w:val="0"/>
          <w:numId w:val="7"/>
        </w:numPr>
        <w:ind w:left="420" w:leftChars="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从“江苏省工程造价管理协会”的“造价继续教育系统”获取相关数据，信用评价系统每年第一季度末导入数据，企业需在导入数据前完成上报与更新，逾期填报</w:t>
      </w:r>
    </w:p>
    <w:p w14:paraId="784633EA">
      <w:pPr>
        <w:numPr>
          <w:ilvl w:val="-1"/>
          <w:numId w:val="0"/>
        </w:numPr>
        <w:ind w:left="0" w:leftChars="0" w:firstLine="900" w:firstLineChars="50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不计</w:t>
      </w:r>
      <w:r>
        <w:rPr>
          <w:rFonts w:hint="eastAsia" w:ascii="宋体" w:hAnsi="宋体" w:eastAsia="宋体" w:cs="宋体"/>
          <w:color w:val="auto"/>
          <w:kern w:val="0"/>
          <w:sz w:val="18"/>
          <w:szCs w:val="18"/>
          <w:lang w:bidi="ar"/>
        </w:rPr>
        <w:t>入评价系统。</w:t>
      </w:r>
      <w:r>
        <w:rPr>
          <w:rFonts w:ascii="宋体" w:hAnsi="宋体" w:eastAsia="宋体" w:cs="宋体"/>
          <w:color w:val="auto"/>
          <w:kern w:val="0"/>
          <w:sz w:val="18"/>
          <w:szCs w:val="18"/>
          <w:lang w:bidi="ar"/>
        </w:rPr>
        <w:tab/>
      </w:r>
    </w:p>
    <w:p w14:paraId="1E9CAAA8">
      <w:pPr>
        <w:numPr>
          <w:ilvl w:val="0"/>
          <w:numId w:val="7"/>
        </w:numPr>
        <w:ind w:left="420" w:leftChars="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从“江苏省工程造价信息网”的“江苏省造价管理信息系统”获取项目填报数据，信用评价系统每年第一季度末导入数据，企业需在导入数据前完成上报与更新，</w:t>
      </w:r>
      <w:r>
        <w:rPr>
          <w:rFonts w:hint="eastAsia" w:ascii="宋体" w:hAnsi="宋体" w:eastAsia="宋体" w:cs="宋体"/>
          <w:color w:val="auto"/>
          <w:kern w:val="0"/>
          <w:sz w:val="18"/>
          <w:szCs w:val="18"/>
          <w:lang w:val="en-US" w:eastAsia="zh-CN" w:bidi="ar"/>
        </w:rPr>
        <w:t xml:space="preserve">  </w:t>
      </w:r>
    </w:p>
    <w:p w14:paraId="2335553F">
      <w:pPr>
        <w:numPr>
          <w:ilvl w:val="-1"/>
          <w:numId w:val="0"/>
        </w:numPr>
        <w:ind w:left="420" w:leftChars="0" w:firstLine="360" w:firstLineChars="20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逾期填报不计</w:t>
      </w:r>
      <w:r>
        <w:rPr>
          <w:rFonts w:hint="eastAsia" w:ascii="宋体" w:hAnsi="宋体" w:eastAsia="宋体" w:cs="宋体"/>
          <w:color w:val="auto"/>
          <w:kern w:val="0"/>
          <w:sz w:val="18"/>
          <w:szCs w:val="18"/>
          <w:lang w:bidi="ar"/>
        </w:rPr>
        <w:t>入评价系统。</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4D8C4E97">
      <w:pPr>
        <w:ind w:left="21" w:leftChars="10"/>
        <w:jc w:val="left"/>
        <w:textAlignment w:val="center"/>
        <w:rPr>
          <w:rFonts w:ascii="宋体" w:hAnsi="宋体" w:eastAsia="宋体" w:cs="宋体"/>
          <w:color w:val="auto"/>
          <w:kern w:val="0"/>
          <w:szCs w:val="21"/>
          <w:lang w:bidi="ar"/>
        </w:rPr>
      </w:pP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18827619">
      <w:pPr>
        <w:spacing w:line="240" w:lineRule="exact"/>
        <w:rPr>
          <w:rFonts w:ascii="宋体" w:hAnsi="宋体" w:eastAsia="宋体" w:cs="宋体"/>
          <w:color w:val="auto"/>
          <w:kern w:val="0"/>
          <w:szCs w:val="21"/>
          <w:lang w:bidi="ar"/>
        </w:rPr>
      </w:pPr>
      <w:r>
        <w:rPr>
          <w:rFonts w:ascii="宋体" w:hAnsi="宋体" w:eastAsia="宋体" w:cs="宋体"/>
          <w:color w:val="auto"/>
          <w:kern w:val="0"/>
          <w:szCs w:val="21"/>
          <w:lang w:bidi="ar"/>
        </w:rPr>
        <w:br w:type="page"/>
      </w:r>
    </w:p>
    <w:p w14:paraId="3A2C70C5">
      <w:pP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附表2</w:t>
      </w:r>
    </w:p>
    <w:p w14:paraId="109D3A78">
      <w:pPr>
        <w:spacing w:after="312" w:afterLines="100"/>
        <w:ind w:left="21" w:leftChars="10"/>
        <w:jc w:val="center"/>
        <w:textAlignment w:val="center"/>
        <w:rPr>
          <w:rFonts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江苏省工程造价咨询企业良好行为评价加分表</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999"/>
        <w:gridCol w:w="5100"/>
        <w:gridCol w:w="575"/>
        <w:gridCol w:w="488"/>
        <w:gridCol w:w="512"/>
        <w:gridCol w:w="538"/>
        <w:gridCol w:w="2735"/>
        <w:gridCol w:w="2731"/>
      </w:tblGrid>
      <w:tr w14:paraId="46E4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495" w:type="dxa"/>
            <w:vMerge w:val="restart"/>
            <w:shd w:val="clear" w:color="auto" w:fill="auto"/>
            <w:noWrap/>
            <w:tcMar>
              <w:top w:w="15" w:type="dxa"/>
              <w:left w:w="15" w:type="dxa"/>
              <w:right w:w="15" w:type="dxa"/>
            </w:tcMar>
            <w:vAlign w:val="center"/>
          </w:tcPr>
          <w:p w14:paraId="3264A24E">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序号</w:t>
            </w:r>
          </w:p>
        </w:tc>
        <w:tc>
          <w:tcPr>
            <w:tcW w:w="999" w:type="dxa"/>
            <w:vMerge w:val="restart"/>
            <w:shd w:val="clear" w:color="auto" w:fill="auto"/>
            <w:tcMar>
              <w:top w:w="15" w:type="dxa"/>
              <w:left w:w="15" w:type="dxa"/>
              <w:right w:w="15" w:type="dxa"/>
            </w:tcMar>
            <w:vAlign w:val="center"/>
          </w:tcPr>
          <w:p w14:paraId="1118D01B">
            <w:pPr>
              <w:widowControl/>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评价</w:t>
            </w:r>
          </w:p>
          <w:p w14:paraId="5EFAA57F">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内容</w:t>
            </w:r>
          </w:p>
        </w:tc>
        <w:tc>
          <w:tcPr>
            <w:tcW w:w="5100" w:type="dxa"/>
            <w:vMerge w:val="restart"/>
            <w:shd w:val="clear" w:color="auto" w:fill="auto"/>
            <w:noWrap/>
            <w:tcMar>
              <w:top w:w="15" w:type="dxa"/>
              <w:left w:w="15" w:type="dxa"/>
              <w:right w:w="15" w:type="dxa"/>
            </w:tcMar>
            <w:vAlign w:val="center"/>
          </w:tcPr>
          <w:p w14:paraId="0722BC2C">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良好行为评分细则</w:t>
            </w:r>
          </w:p>
        </w:tc>
        <w:tc>
          <w:tcPr>
            <w:tcW w:w="2113" w:type="dxa"/>
            <w:gridSpan w:val="4"/>
            <w:shd w:val="clear" w:color="auto" w:fill="auto"/>
            <w:noWrap/>
            <w:tcMar>
              <w:top w:w="15" w:type="dxa"/>
              <w:left w:w="15" w:type="dxa"/>
              <w:right w:w="15" w:type="dxa"/>
            </w:tcMar>
            <w:vAlign w:val="center"/>
          </w:tcPr>
          <w:p w14:paraId="41CE3D60">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评价加分</w:t>
            </w:r>
          </w:p>
        </w:tc>
        <w:tc>
          <w:tcPr>
            <w:tcW w:w="2735" w:type="dxa"/>
            <w:vMerge w:val="restart"/>
            <w:shd w:val="clear" w:color="auto" w:fill="auto"/>
            <w:noWrap/>
            <w:tcMar>
              <w:top w:w="15" w:type="dxa"/>
              <w:left w:w="15" w:type="dxa"/>
              <w:right w:w="15" w:type="dxa"/>
            </w:tcMar>
            <w:vAlign w:val="center"/>
          </w:tcPr>
          <w:p w14:paraId="2927B19E">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说明</w:t>
            </w:r>
          </w:p>
        </w:tc>
        <w:tc>
          <w:tcPr>
            <w:tcW w:w="2731" w:type="dxa"/>
            <w:vMerge w:val="restart"/>
            <w:shd w:val="clear" w:color="auto" w:fill="auto"/>
            <w:noWrap/>
            <w:tcMar>
              <w:top w:w="15" w:type="dxa"/>
              <w:left w:w="15" w:type="dxa"/>
              <w:right w:w="15" w:type="dxa"/>
            </w:tcMar>
            <w:vAlign w:val="center"/>
          </w:tcPr>
          <w:p w14:paraId="27702B53">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数据信息采集来源</w:t>
            </w:r>
          </w:p>
        </w:tc>
      </w:tr>
      <w:tr w14:paraId="3A14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495" w:type="dxa"/>
            <w:vMerge w:val="continue"/>
            <w:shd w:val="clear" w:color="auto" w:fill="auto"/>
            <w:noWrap/>
            <w:tcMar>
              <w:top w:w="15" w:type="dxa"/>
              <w:left w:w="15" w:type="dxa"/>
              <w:right w:w="15" w:type="dxa"/>
            </w:tcMar>
            <w:vAlign w:val="center"/>
          </w:tcPr>
          <w:p w14:paraId="6FFEBA90">
            <w:pPr>
              <w:jc w:val="center"/>
              <w:rPr>
                <w:rFonts w:ascii="方正黑体_GBK" w:hAnsi="方正黑体_GBK" w:eastAsia="方正黑体_GBK" w:cs="方正黑体_GBK"/>
                <w:color w:val="auto"/>
                <w:sz w:val="18"/>
                <w:szCs w:val="18"/>
              </w:rPr>
            </w:pPr>
          </w:p>
        </w:tc>
        <w:tc>
          <w:tcPr>
            <w:tcW w:w="999" w:type="dxa"/>
            <w:vMerge w:val="continue"/>
            <w:shd w:val="clear" w:color="auto" w:fill="auto"/>
            <w:tcMar>
              <w:top w:w="15" w:type="dxa"/>
              <w:left w:w="15" w:type="dxa"/>
              <w:right w:w="15" w:type="dxa"/>
            </w:tcMar>
            <w:vAlign w:val="center"/>
          </w:tcPr>
          <w:p w14:paraId="71924B85">
            <w:pPr>
              <w:jc w:val="center"/>
              <w:rPr>
                <w:rFonts w:ascii="方正黑体_GBK" w:hAnsi="方正黑体_GBK" w:eastAsia="方正黑体_GBK" w:cs="方正黑体_GBK"/>
                <w:color w:val="auto"/>
                <w:sz w:val="18"/>
                <w:szCs w:val="18"/>
              </w:rPr>
            </w:pPr>
          </w:p>
        </w:tc>
        <w:tc>
          <w:tcPr>
            <w:tcW w:w="5100" w:type="dxa"/>
            <w:vMerge w:val="continue"/>
            <w:shd w:val="clear" w:color="auto" w:fill="auto"/>
            <w:noWrap/>
            <w:tcMar>
              <w:top w:w="15" w:type="dxa"/>
              <w:left w:w="15" w:type="dxa"/>
              <w:right w:w="15" w:type="dxa"/>
            </w:tcMar>
            <w:vAlign w:val="center"/>
          </w:tcPr>
          <w:p w14:paraId="4898C944">
            <w:pPr>
              <w:jc w:val="center"/>
              <w:rPr>
                <w:rFonts w:ascii="方正黑体_GBK" w:hAnsi="方正黑体_GBK" w:eastAsia="方正黑体_GBK" w:cs="方正黑体_GBK"/>
                <w:color w:val="auto"/>
                <w:sz w:val="18"/>
                <w:szCs w:val="18"/>
              </w:rPr>
            </w:pPr>
          </w:p>
        </w:tc>
        <w:tc>
          <w:tcPr>
            <w:tcW w:w="575" w:type="dxa"/>
            <w:shd w:val="clear" w:color="auto" w:fill="auto"/>
            <w:tcMar>
              <w:top w:w="15" w:type="dxa"/>
              <w:left w:w="15" w:type="dxa"/>
              <w:right w:w="15" w:type="dxa"/>
            </w:tcMar>
            <w:vAlign w:val="center"/>
          </w:tcPr>
          <w:p w14:paraId="17F25097">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加分</w:t>
            </w:r>
          </w:p>
        </w:tc>
        <w:tc>
          <w:tcPr>
            <w:tcW w:w="488" w:type="dxa"/>
            <w:vMerge w:val="restart"/>
            <w:shd w:val="clear" w:color="auto" w:fill="auto"/>
            <w:tcMar>
              <w:top w:w="15" w:type="dxa"/>
              <w:left w:w="15" w:type="dxa"/>
              <w:right w:w="15" w:type="dxa"/>
            </w:tcMar>
            <w:vAlign w:val="center"/>
          </w:tcPr>
          <w:p w14:paraId="2F942C8B">
            <w:pPr>
              <w:widowControl/>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加分</w:t>
            </w:r>
          </w:p>
          <w:p w14:paraId="0EE2DA6C">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分值</w:t>
            </w:r>
          </w:p>
        </w:tc>
        <w:tc>
          <w:tcPr>
            <w:tcW w:w="512" w:type="dxa"/>
            <w:shd w:val="clear" w:color="auto" w:fill="auto"/>
            <w:tcMar>
              <w:top w:w="15" w:type="dxa"/>
              <w:left w:w="15" w:type="dxa"/>
              <w:right w:w="15" w:type="dxa"/>
            </w:tcMar>
            <w:vAlign w:val="center"/>
          </w:tcPr>
          <w:p w14:paraId="6E2E68E1">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加分</w:t>
            </w:r>
          </w:p>
        </w:tc>
        <w:tc>
          <w:tcPr>
            <w:tcW w:w="538" w:type="dxa"/>
            <w:shd w:val="clear" w:color="auto" w:fill="auto"/>
            <w:tcMar>
              <w:top w:w="15" w:type="dxa"/>
              <w:left w:w="15" w:type="dxa"/>
              <w:right w:w="15" w:type="dxa"/>
            </w:tcMar>
            <w:vAlign w:val="center"/>
          </w:tcPr>
          <w:p w14:paraId="69C911D5">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w:t>
            </w:r>
          </w:p>
        </w:tc>
        <w:tc>
          <w:tcPr>
            <w:tcW w:w="2735" w:type="dxa"/>
            <w:vMerge w:val="continue"/>
            <w:shd w:val="clear" w:color="auto" w:fill="auto"/>
            <w:noWrap/>
            <w:tcMar>
              <w:top w:w="15" w:type="dxa"/>
              <w:left w:w="15" w:type="dxa"/>
              <w:right w:w="15" w:type="dxa"/>
            </w:tcMar>
            <w:vAlign w:val="center"/>
          </w:tcPr>
          <w:p w14:paraId="66A763E9">
            <w:pPr>
              <w:jc w:val="center"/>
              <w:rPr>
                <w:rFonts w:ascii="方正黑体_GBK" w:hAnsi="方正黑体_GBK" w:eastAsia="方正黑体_GBK" w:cs="方正黑体_GBK"/>
                <w:color w:val="auto"/>
                <w:sz w:val="18"/>
                <w:szCs w:val="18"/>
              </w:rPr>
            </w:pPr>
          </w:p>
        </w:tc>
        <w:tc>
          <w:tcPr>
            <w:tcW w:w="2731" w:type="dxa"/>
            <w:vMerge w:val="continue"/>
            <w:shd w:val="clear" w:color="auto" w:fill="auto"/>
            <w:noWrap/>
            <w:tcMar>
              <w:top w:w="15" w:type="dxa"/>
              <w:left w:w="15" w:type="dxa"/>
              <w:right w:w="15" w:type="dxa"/>
            </w:tcMar>
            <w:vAlign w:val="center"/>
          </w:tcPr>
          <w:p w14:paraId="6A558CE9">
            <w:pPr>
              <w:jc w:val="center"/>
              <w:rPr>
                <w:rFonts w:ascii="方正黑体_GBK" w:hAnsi="方正黑体_GBK" w:eastAsia="方正黑体_GBK" w:cs="方正黑体_GBK"/>
                <w:color w:val="auto"/>
                <w:sz w:val="18"/>
                <w:szCs w:val="18"/>
              </w:rPr>
            </w:pPr>
          </w:p>
        </w:tc>
      </w:tr>
      <w:tr w14:paraId="76DF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5" w:type="dxa"/>
            <w:vMerge w:val="continue"/>
            <w:shd w:val="clear" w:color="auto" w:fill="auto"/>
            <w:noWrap/>
            <w:tcMar>
              <w:top w:w="15" w:type="dxa"/>
              <w:left w:w="15" w:type="dxa"/>
              <w:right w:w="15" w:type="dxa"/>
            </w:tcMar>
            <w:vAlign w:val="center"/>
          </w:tcPr>
          <w:p w14:paraId="6702BBBC">
            <w:pPr>
              <w:jc w:val="center"/>
              <w:rPr>
                <w:rFonts w:ascii="方正黑体_GBK" w:hAnsi="方正黑体_GBK" w:eastAsia="方正黑体_GBK" w:cs="方正黑体_GBK"/>
                <w:color w:val="auto"/>
                <w:sz w:val="18"/>
                <w:szCs w:val="18"/>
              </w:rPr>
            </w:pPr>
          </w:p>
        </w:tc>
        <w:tc>
          <w:tcPr>
            <w:tcW w:w="999" w:type="dxa"/>
            <w:vMerge w:val="continue"/>
            <w:shd w:val="clear" w:color="auto" w:fill="auto"/>
            <w:tcMar>
              <w:top w:w="15" w:type="dxa"/>
              <w:left w:w="15" w:type="dxa"/>
              <w:right w:w="15" w:type="dxa"/>
            </w:tcMar>
            <w:vAlign w:val="center"/>
          </w:tcPr>
          <w:p w14:paraId="0680D27B">
            <w:pPr>
              <w:jc w:val="center"/>
              <w:rPr>
                <w:rFonts w:ascii="方正黑体_GBK" w:hAnsi="方正黑体_GBK" w:eastAsia="方正黑体_GBK" w:cs="方正黑体_GBK"/>
                <w:color w:val="auto"/>
                <w:sz w:val="18"/>
                <w:szCs w:val="18"/>
              </w:rPr>
            </w:pPr>
          </w:p>
        </w:tc>
        <w:tc>
          <w:tcPr>
            <w:tcW w:w="5100" w:type="dxa"/>
            <w:vMerge w:val="continue"/>
            <w:shd w:val="clear" w:color="auto" w:fill="auto"/>
            <w:noWrap/>
            <w:tcMar>
              <w:top w:w="15" w:type="dxa"/>
              <w:left w:w="15" w:type="dxa"/>
              <w:right w:w="15" w:type="dxa"/>
            </w:tcMar>
            <w:vAlign w:val="center"/>
          </w:tcPr>
          <w:p w14:paraId="088C9475">
            <w:pPr>
              <w:jc w:val="center"/>
              <w:rPr>
                <w:rFonts w:ascii="方正黑体_GBK" w:hAnsi="方正黑体_GBK" w:eastAsia="方正黑体_GBK" w:cs="方正黑体_GBK"/>
                <w:color w:val="auto"/>
                <w:sz w:val="18"/>
                <w:szCs w:val="18"/>
              </w:rPr>
            </w:pPr>
          </w:p>
        </w:tc>
        <w:tc>
          <w:tcPr>
            <w:tcW w:w="575" w:type="dxa"/>
            <w:shd w:val="clear" w:color="auto" w:fill="auto"/>
            <w:tcMar>
              <w:top w:w="15" w:type="dxa"/>
              <w:left w:w="15" w:type="dxa"/>
              <w:right w:w="15" w:type="dxa"/>
            </w:tcMar>
            <w:vAlign w:val="center"/>
          </w:tcPr>
          <w:p w14:paraId="42C65188">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选项</w:t>
            </w:r>
          </w:p>
        </w:tc>
        <w:tc>
          <w:tcPr>
            <w:tcW w:w="488" w:type="dxa"/>
            <w:vMerge w:val="continue"/>
            <w:shd w:val="clear" w:color="auto" w:fill="auto"/>
            <w:tcMar>
              <w:top w:w="15" w:type="dxa"/>
              <w:left w:w="15" w:type="dxa"/>
              <w:right w:w="15" w:type="dxa"/>
            </w:tcMar>
            <w:vAlign w:val="center"/>
          </w:tcPr>
          <w:p w14:paraId="47BA6807">
            <w:pPr>
              <w:jc w:val="center"/>
              <w:rPr>
                <w:rFonts w:ascii="方正黑体_GBK" w:hAnsi="方正黑体_GBK" w:eastAsia="方正黑体_GBK" w:cs="方正黑体_GBK"/>
                <w:color w:val="auto"/>
                <w:sz w:val="18"/>
                <w:szCs w:val="18"/>
              </w:rPr>
            </w:pPr>
          </w:p>
        </w:tc>
        <w:tc>
          <w:tcPr>
            <w:tcW w:w="512" w:type="dxa"/>
            <w:shd w:val="clear" w:color="auto" w:fill="auto"/>
            <w:tcMar>
              <w:top w:w="15" w:type="dxa"/>
              <w:left w:w="15" w:type="dxa"/>
              <w:right w:w="15" w:type="dxa"/>
            </w:tcMar>
            <w:vAlign w:val="center"/>
          </w:tcPr>
          <w:p w14:paraId="020A0762">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限额</w:t>
            </w:r>
          </w:p>
        </w:tc>
        <w:tc>
          <w:tcPr>
            <w:tcW w:w="538" w:type="dxa"/>
            <w:shd w:val="clear" w:color="auto" w:fill="auto"/>
            <w:tcMar>
              <w:top w:w="15" w:type="dxa"/>
              <w:left w:w="15" w:type="dxa"/>
              <w:right w:w="15" w:type="dxa"/>
            </w:tcMar>
            <w:vAlign w:val="center"/>
          </w:tcPr>
          <w:p w14:paraId="7D4D0F3C">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得分</w:t>
            </w:r>
          </w:p>
        </w:tc>
        <w:tc>
          <w:tcPr>
            <w:tcW w:w="2735" w:type="dxa"/>
            <w:vMerge w:val="continue"/>
            <w:shd w:val="clear" w:color="auto" w:fill="auto"/>
            <w:noWrap/>
            <w:tcMar>
              <w:top w:w="15" w:type="dxa"/>
              <w:left w:w="15" w:type="dxa"/>
              <w:right w:w="15" w:type="dxa"/>
            </w:tcMar>
            <w:vAlign w:val="center"/>
          </w:tcPr>
          <w:p w14:paraId="5069AE44">
            <w:pPr>
              <w:jc w:val="center"/>
              <w:rPr>
                <w:rFonts w:ascii="方正黑体_GBK" w:hAnsi="方正黑体_GBK" w:eastAsia="方正黑体_GBK" w:cs="方正黑体_GBK"/>
                <w:color w:val="auto"/>
                <w:sz w:val="18"/>
                <w:szCs w:val="18"/>
              </w:rPr>
            </w:pPr>
          </w:p>
        </w:tc>
        <w:tc>
          <w:tcPr>
            <w:tcW w:w="2731" w:type="dxa"/>
            <w:vMerge w:val="continue"/>
            <w:shd w:val="clear" w:color="auto" w:fill="auto"/>
            <w:noWrap/>
            <w:tcMar>
              <w:top w:w="15" w:type="dxa"/>
              <w:left w:w="15" w:type="dxa"/>
              <w:right w:w="15" w:type="dxa"/>
            </w:tcMar>
            <w:vAlign w:val="center"/>
          </w:tcPr>
          <w:p w14:paraId="10A94F1A">
            <w:pPr>
              <w:jc w:val="center"/>
              <w:rPr>
                <w:rFonts w:ascii="方正黑体_GBK" w:hAnsi="方正黑体_GBK" w:eastAsia="方正黑体_GBK" w:cs="方正黑体_GBK"/>
                <w:color w:val="auto"/>
                <w:sz w:val="18"/>
                <w:szCs w:val="18"/>
              </w:rPr>
            </w:pPr>
          </w:p>
        </w:tc>
      </w:tr>
      <w:tr w14:paraId="3A22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495" w:type="dxa"/>
            <w:vMerge w:val="restart"/>
            <w:shd w:val="clear" w:color="auto" w:fill="auto"/>
            <w:noWrap/>
            <w:tcMar>
              <w:top w:w="15" w:type="dxa"/>
              <w:left w:w="15" w:type="dxa"/>
              <w:right w:w="15" w:type="dxa"/>
            </w:tcMar>
            <w:vAlign w:val="center"/>
          </w:tcPr>
          <w:p w14:paraId="4E75D0CF">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999" w:type="dxa"/>
            <w:vMerge w:val="restart"/>
            <w:shd w:val="clear" w:color="auto" w:fill="auto"/>
            <w:tcMar>
              <w:top w:w="15" w:type="dxa"/>
              <w:left w:w="15" w:type="dxa"/>
              <w:right w:w="15" w:type="dxa"/>
            </w:tcMar>
            <w:vAlign w:val="center"/>
          </w:tcPr>
          <w:p w14:paraId="4B5C4C6E">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政府表彰表扬</w:t>
            </w:r>
          </w:p>
        </w:tc>
        <w:tc>
          <w:tcPr>
            <w:tcW w:w="5100" w:type="dxa"/>
            <w:shd w:val="clear" w:color="auto" w:fill="auto"/>
            <w:tcMar>
              <w:top w:w="15" w:type="dxa"/>
              <w:left w:w="15" w:type="dxa"/>
              <w:right w:w="15" w:type="dxa"/>
            </w:tcMar>
            <w:vAlign w:val="center"/>
          </w:tcPr>
          <w:p w14:paraId="4F9F4C92">
            <w:pPr>
              <w:widowControl/>
              <w:spacing w:line="240" w:lineRule="exact"/>
              <w:jc w:val="left"/>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 xml:space="preserve">1.1 </w:t>
            </w:r>
            <w:r>
              <w:rPr>
                <w:rFonts w:hint="eastAsia" w:ascii="宋体" w:hAnsi="宋体" w:eastAsia="宋体" w:cs="宋体"/>
                <w:color w:val="auto"/>
                <w:kern w:val="0"/>
                <w:sz w:val="18"/>
                <w:szCs w:val="18"/>
                <w:lang w:bidi="ar"/>
              </w:rPr>
              <w:t>企业获得国家、省、市、县（区）级人民政府表彰或奖励，分别加</w:t>
            </w:r>
            <w:r>
              <w:rPr>
                <w:rFonts w:ascii="宋体" w:hAnsi="宋体" w:eastAsia="宋体" w:cs="宋体"/>
                <w:color w:val="auto"/>
                <w:kern w:val="0"/>
                <w:sz w:val="18"/>
                <w:szCs w:val="18"/>
                <w:lang w:bidi="ar"/>
              </w:rPr>
              <w:t>1分/项、0.8分/项、0.6分/项、0.4分/项。</w:t>
            </w:r>
          </w:p>
        </w:tc>
        <w:tc>
          <w:tcPr>
            <w:tcW w:w="575" w:type="dxa"/>
            <w:vMerge w:val="restart"/>
            <w:shd w:val="clear" w:color="auto" w:fill="auto"/>
            <w:tcMar>
              <w:top w:w="15" w:type="dxa"/>
              <w:left w:w="15" w:type="dxa"/>
              <w:right w:w="15" w:type="dxa"/>
            </w:tcMar>
            <w:vAlign w:val="center"/>
          </w:tcPr>
          <w:p w14:paraId="3ADDAA67">
            <w:pPr>
              <w:jc w:val="center"/>
              <w:rPr>
                <w:rFonts w:ascii="方正黑体_GBK" w:hAnsi="方正黑体_GBK" w:eastAsia="方正黑体_GBK" w:cs="方正黑体_GBK"/>
                <w:color w:val="auto"/>
                <w:sz w:val="18"/>
                <w:szCs w:val="18"/>
              </w:rPr>
            </w:pPr>
          </w:p>
        </w:tc>
        <w:tc>
          <w:tcPr>
            <w:tcW w:w="488" w:type="dxa"/>
            <w:vMerge w:val="restart"/>
            <w:shd w:val="clear" w:color="auto" w:fill="auto"/>
            <w:tcMar>
              <w:top w:w="15" w:type="dxa"/>
              <w:left w:w="15" w:type="dxa"/>
              <w:right w:w="15" w:type="dxa"/>
            </w:tcMar>
            <w:vAlign w:val="center"/>
          </w:tcPr>
          <w:p w14:paraId="4E8A0CE8">
            <w:pPr>
              <w:jc w:val="center"/>
              <w:rPr>
                <w:rFonts w:ascii="方正黑体_GBK" w:hAnsi="方正黑体_GBK" w:eastAsia="方正黑体_GBK" w:cs="方正黑体_GBK"/>
                <w:color w:val="auto"/>
                <w:sz w:val="18"/>
                <w:szCs w:val="18"/>
              </w:rPr>
            </w:pPr>
          </w:p>
        </w:tc>
        <w:tc>
          <w:tcPr>
            <w:tcW w:w="512" w:type="dxa"/>
            <w:vMerge w:val="restart"/>
            <w:shd w:val="clear" w:color="auto" w:fill="auto"/>
            <w:tcMar>
              <w:top w:w="15" w:type="dxa"/>
              <w:left w:w="15" w:type="dxa"/>
              <w:right w:w="15" w:type="dxa"/>
            </w:tcMar>
            <w:vAlign w:val="center"/>
          </w:tcPr>
          <w:p w14:paraId="629B6980">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1</w:t>
            </w:r>
          </w:p>
        </w:tc>
        <w:tc>
          <w:tcPr>
            <w:tcW w:w="538" w:type="dxa"/>
            <w:vMerge w:val="restart"/>
            <w:shd w:val="clear" w:color="auto" w:fill="auto"/>
            <w:tcMar>
              <w:top w:w="15" w:type="dxa"/>
              <w:left w:w="15" w:type="dxa"/>
              <w:right w:w="15" w:type="dxa"/>
            </w:tcMar>
            <w:vAlign w:val="center"/>
          </w:tcPr>
          <w:p w14:paraId="1CBB093E">
            <w:pPr>
              <w:jc w:val="center"/>
              <w:rPr>
                <w:rFonts w:ascii="方正黑体_GBK" w:hAnsi="方正黑体_GBK" w:eastAsia="方正黑体_GBK" w:cs="方正黑体_GBK"/>
                <w:color w:val="auto"/>
                <w:sz w:val="18"/>
                <w:szCs w:val="18"/>
              </w:rPr>
            </w:pPr>
          </w:p>
        </w:tc>
        <w:tc>
          <w:tcPr>
            <w:tcW w:w="2735" w:type="dxa"/>
            <w:vMerge w:val="restart"/>
            <w:shd w:val="clear" w:color="auto" w:fill="auto"/>
            <w:tcMar>
              <w:top w:w="15" w:type="dxa"/>
              <w:left w:w="15" w:type="dxa"/>
              <w:right w:w="15" w:type="dxa"/>
            </w:tcMar>
            <w:vAlign w:val="center"/>
          </w:tcPr>
          <w:p w14:paraId="707DB444">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料：评价期内需提供带有正式红头文件格式并加盖公章的资料文件。</w:t>
            </w:r>
          </w:p>
        </w:tc>
        <w:tc>
          <w:tcPr>
            <w:tcW w:w="2731" w:type="dxa"/>
            <w:vMerge w:val="restart"/>
            <w:shd w:val="clear" w:color="auto" w:fill="auto"/>
            <w:tcMar>
              <w:top w:w="15" w:type="dxa"/>
              <w:left w:w="15" w:type="dxa"/>
              <w:right w:w="15" w:type="dxa"/>
            </w:tcMar>
            <w:vAlign w:val="center"/>
          </w:tcPr>
          <w:p w14:paraId="004BD945">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企业自行申报</w:t>
            </w:r>
          </w:p>
        </w:tc>
      </w:tr>
      <w:tr w14:paraId="3D7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495" w:type="dxa"/>
            <w:vMerge w:val="continue"/>
            <w:shd w:val="clear" w:color="auto" w:fill="auto"/>
            <w:noWrap/>
            <w:tcMar>
              <w:top w:w="15" w:type="dxa"/>
              <w:left w:w="15" w:type="dxa"/>
              <w:right w:w="15" w:type="dxa"/>
            </w:tcMar>
            <w:vAlign w:val="center"/>
          </w:tcPr>
          <w:p w14:paraId="2A60C9FF">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3947C45F">
            <w:pPr>
              <w:jc w:val="center"/>
              <w:rPr>
                <w:rFonts w:ascii="宋体" w:hAnsi="宋体" w:eastAsia="宋体" w:cs="宋体"/>
                <w:color w:val="auto"/>
                <w:sz w:val="18"/>
                <w:szCs w:val="18"/>
              </w:rPr>
            </w:pPr>
          </w:p>
        </w:tc>
        <w:tc>
          <w:tcPr>
            <w:tcW w:w="5100" w:type="dxa"/>
            <w:shd w:val="clear" w:color="auto" w:fill="auto"/>
            <w:tcMar>
              <w:top w:w="15" w:type="dxa"/>
              <w:left w:w="15" w:type="dxa"/>
              <w:right w:w="15" w:type="dxa"/>
            </w:tcMar>
            <w:vAlign w:val="center"/>
          </w:tcPr>
          <w:p w14:paraId="0155B211">
            <w:pPr>
              <w:widowControl/>
              <w:jc w:val="left"/>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1.2企业员工获得上述表彰或奖励，按相应级别减半加分。</w:t>
            </w:r>
          </w:p>
        </w:tc>
        <w:tc>
          <w:tcPr>
            <w:tcW w:w="575" w:type="dxa"/>
            <w:vMerge w:val="continue"/>
            <w:shd w:val="clear" w:color="auto" w:fill="auto"/>
            <w:tcMar>
              <w:top w:w="15" w:type="dxa"/>
              <w:left w:w="15" w:type="dxa"/>
              <w:right w:w="15" w:type="dxa"/>
            </w:tcMar>
            <w:vAlign w:val="center"/>
          </w:tcPr>
          <w:p w14:paraId="7BACD906">
            <w:pPr>
              <w:jc w:val="center"/>
              <w:rPr>
                <w:rFonts w:ascii="方正黑体_GBK" w:hAnsi="方正黑体_GBK" w:eastAsia="方正黑体_GBK" w:cs="方正黑体_GBK"/>
                <w:color w:val="auto"/>
                <w:sz w:val="18"/>
                <w:szCs w:val="18"/>
              </w:rPr>
            </w:pPr>
          </w:p>
        </w:tc>
        <w:tc>
          <w:tcPr>
            <w:tcW w:w="488" w:type="dxa"/>
            <w:vMerge w:val="continue"/>
            <w:shd w:val="clear" w:color="auto" w:fill="auto"/>
            <w:tcMar>
              <w:top w:w="15" w:type="dxa"/>
              <w:left w:w="15" w:type="dxa"/>
              <w:right w:w="15" w:type="dxa"/>
            </w:tcMar>
            <w:vAlign w:val="center"/>
          </w:tcPr>
          <w:p w14:paraId="5953E02D">
            <w:pPr>
              <w:jc w:val="center"/>
              <w:rPr>
                <w:rFonts w:ascii="方正黑体_GBK" w:hAnsi="方正黑体_GBK" w:eastAsia="方正黑体_GBK" w:cs="方正黑体_GBK"/>
                <w:color w:val="auto"/>
                <w:sz w:val="18"/>
                <w:szCs w:val="18"/>
              </w:rPr>
            </w:pPr>
          </w:p>
        </w:tc>
        <w:tc>
          <w:tcPr>
            <w:tcW w:w="512" w:type="dxa"/>
            <w:vMerge w:val="continue"/>
            <w:shd w:val="clear" w:color="auto" w:fill="auto"/>
            <w:tcMar>
              <w:top w:w="15" w:type="dxa"/>
              <w:left w:w="15" w:type="dxa"/>
              <w:right w:w="15" w:type="dxa"/>
            </w:tcMar>
            <w:vAlign w:val="center"/>
          </w:tcPr>
          <w:p w14:paraId="037ABECB">
            <w:pPr>
              <w:jc w:val="center"/>
              <w:rPr>
                <w:rFonts w:ascii="Times New Roman" w:hAnsi="Times New Roman" w:eastAsia="宋体" w:cs="Times New Roman"/>
                <w:color w:val="auto"/>
                <w:sz w:val="18"/>
                <w:szCs w:val="18"/>
              </w:rPr>
            </w:pPr>
          </w:p>
        </w:tc>
        <w:tc>
          <w:tcPr>
            <w:tcW w:w="538" w:type="dxa"/>
            <w:vMerge w:val="continue"/>
            <w:shd w:val="clear" w:color="auto" w:fill="auto"/>
            <w:tcMar>
              <w:top w:w="15" w:type="dxa"/>
              <w:left w:w="15" w:type="dxa"/>
              <w:right w:w="15" w:type="dxa"/>
            </w:tcMar>
            <w:vAlign w:val="center"/>
          </w:tcPr>
          <w:p w14:paraId="116891F1">
            <w:pPr>
              <w:jc w:val="center"/>
              <w:rPr>
                <w:rFonts w:ascii="方正黑体_GBK" w:hAnsi="方正黑体_GBK" w:eastAsia="方正黑体_GBK" w:cs="方正黑体_GBK"/>
                <w:color w:val="auto"/>
                <w:sz w:val="18"/>
                <w:szCs w:val="18"/>
              </w:rPr>
            </w:pPr>
          </w:p>
        </w:tc>
        <w:tc>
          <w:tcPr>
            <w:tcW w:w="2735" w:type="dxa"/>
            <w:vMerge w:val="continue"/>
            <w:shd w:val="clear" w:color="auto" w:fill="auto"/>
            <w:tcMar>
              <w:top w:w="15" w:type="dxa"/>
              <w:left w:w="15" w:type="dxa"/>
              <w:right w:w="15" w:type="dxa"/>
            </w:tcMar>
            <w:vAlign w:val="center"/>
          </w:tcPr>
          <w:p w14:paraId="19419F0F">
            <w:pPr>
              <w:jc w:val="left"/>
              <w:rPr>
                <w:rFonts w:ascii="宋体" w:hAnsi="宋体" w:eastAsia="宋体" w:cs="宋体"/>
                <w:color w:val="auto"/>
                <w:sz w:val="18"/>
                <w:szCs w:val="18"/>
              </w:rPr>
            </w:pPr>
          </w:p>
        </w:tc>
        <w:tc>
          <w:tcPr>
            <w:tcW w:w="2731" w:type="dxa"/>
            <w:vMerge w:val="continue"/>
            <w:shd w:val="clear" w:color="auto" w:fill="auto"/>
            <w:tcMar>
              <w:top w:w="15" w:type="dxa"/>
              <w:left w:w="15" w:type="dxa"/>
              <w:right w:w="15" w:type="dxa"/>
            </w:tcMar>
            <w:vAlign w:val="center"/>
          </w:tcPr>
          <w:p w14:paraId="421ABB54">
            <w:pPr>
              <w:jc w:val="left"/>
              <w:rPr>
                <w:rFonts w:ascii="宋体" w:hAnsi="宋体" w:eastAsia="宋体" w:cs="宋体"/>
                <w:color w:val="auto"/>
                <w:sz w:val="18"/>
                <w:szCs w:val="18"/>
              </w:rPr>
            </w:pPr>
          </w:p>
        </w:tc>
      </w:tr>
      <w:tr w14:paraId="2FB4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5" w:type="dxa"/>
            <w:vMerge w:val="restart"/>
            <w:shd w:val="clear" w:color="auto" w:fill="auto"/>
            <w:noWrap/>
            <w:tcMar>
              <w:top w:w="15" w:type="dxa"/>
              <w:left w:w="15" w:type="dxa"/>
              <w:right w:w="15" w:type="dxa"/>
            </w:tcMar>
            <w:vAlign w:val="center"/>
          </w:tcPr>
          <w:p w14:paraId="50FA9063">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w:t>
            </w:r>
          </w:p>
        </w:tc>
        <w:tc>
          <w:tcPr>
            <w:tcW w:w="999" w:type="dxa"/>
            <w:vMerge w:val="restart"/>
            <w:shd w:val="clear" w:color="auto" w:fill="auto"/>
            <w:tcMar>
              <w:top w:w="15" w:type="dxa"/>
              <w:left w:w="15" w:type="dxa"/>
              <w:right w:w="15" w:type="dxa"/>
            </w:tcMar>
            <w:vAlign w:val="center"/>
          </w:tcPr>
          <w:p w14:paraId="586DFA78">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政府部门表彰表扬</w:t>
            </w:r>
          </w:p>
        </w:tc>
        <w:tc>
          <w:tcPr>
            <w:tcW w:w="5100" w:type="dxa"/>
            <w:shd w:val="clear" w:color="auto" w:fill="auto"/>
            <w:tcMar>
              <w:top w:w="15" w:type="dxa"/>
              <w:left w:w="15" w:type="dxa"/>
              <w:right w:w="15" w:type="dxa"/>
            </w:tcMar>
            <w:vAlign w:val="center"/>
          </w:tcPr>
          <w:p w14:paraId="4D57D645">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2.1企业在造价咨询活动中获得国家、省、市、县（区）住房和城乡建设行政主管部门表彰或奖励，分别加1分/项、0.8分/项、0.5分/项、0.3分/项。</w:t>
            </w:r>
          </w:p>
        </w:tc>
        <w:tc>
          <w:tcPr>
            <w:tcW w:w="575" w:type="dxa"/>
            <w:vMerge w:val="restart"/>
            <w:shd w:val="clear" w:color="auto" w:fill="auto"/>
            <w:tcMar>
              <w:top w:w="15" w:type="dxa"/>
              <w:left w:w="15" w:type="dxa"/>
              <w:right w:w="15" w:type="dxa"/>
            </w:tcMar>
            <w:vAlign w:val="center"/>
          </w:tcPr>
          <w:p w14:paraId="1D56C9FB">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restart"/>
            <w:shd w:val="clear" w:color="auto" w:fill="auto"/>
            <w:tcMar>
              <w:top w:w="15" w:type="dxa"/>
              <w:left w:w="15" w:type="dxa"/>
              <w:right w:w="15" w:type="dxa"/>
            </w:tcMar>
            <w:vAlign w:val="center"/>
          </w:tcPr>
          <w:p w14:paraId="39F90B69">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restart"/>
            <w:shd w:val="clear" w:color="auto" w:fill="auto"/>
            <w:tcMar>
              <w:top w:w="15" w:type="dxa"/>
              <w:left w:w="15" w:type="dxa"/>
              <w:right w:w="15" w:type="dxa"/>
            </w:tcMar>
            <w:vAlign w:val="center"/>
          </w:tcPr>
          <w:p w14:paraId="637D28FA">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1</w:t>
            </w:r>
          </w:p>
        </w:tc>
        <w:tc>
          <w:tcPr>
            <w:tcW w:w="538" w:type="dxa"/>
            <w:vMerge w:val="restart"/>
            <w:shd w:val="clear" w:color="auto" w:fill="auto"/>
            <w:tcMar>
              <w:top w:w="15" w:type="dxa"/>
              <w:left w:w="15" w:type="dxa"/>
              <w:right w:w="15" w:type="dxa"/>
            </w:tcMar>
            <w:vAlign w:val="center"/>
          </w:tcPr>
          <w:p w14:paraId="149BD2B9">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restart"/>
            <w:shd w:val="clear" w:color="auto" w:fill="auto"/>
            <w:tcMar>
              <w:top w:w="15" w:type="dxa"/>
              <w:left w:w="15" w:type="dxa"/>
              <w:right w:w="15" w:type="dxa"/>
            </w:tcMar>
            <w:vAlign w:val="center"/>
          </w:tcPr>
          <w:p w14:paraId="4047FF3F">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restart"/>
            <w:shd w:val="clear" w:color="auto" w:fill="auto"/>
            <w:tcMar>
              <w:top w:w="15" w:type="dxa"/>
              <w:left w:w="15" w:type="dxa"/>
              <w:right w:w="15" w:type="dxa"/>
            </w:tcMar>
            <w:vAlign w:val="center"/>
          </w:tcPr>
          <w:p w14:paraId="765469A2">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表彰与表扬信息来源于“江苏省工程造价信息网”的“信息与信用查询”平台。企业必须在该平台上完成相关信用信息的上报与更新，以确保数据的准确性和时效性。</w:t>
            </w:r>
          </w:p>
        </w:tc>
      </w:tr>
      <w:tr w14:paraId="36DC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495" w:type="dxa"/>
            <w:vMerge w:val="continue"/>
            <w:shd w:val="clear" w:color="auto" w:fill="auto"/>
            <w:noWrap/>
            <w:tcMar>
              <w:top w:w="15" w:type="dxa"/>
              <w:left w:w="15" w:type="dxa"/>
              <w:right w:w="15" w:type="dxa"/>
            </w:tcMar>
            <w:vAlign w:val="center"/>
          </w:tcPr>
          <w:p w14:paraId="534995C2">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3D70C729">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325AFF4C">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2.2企业在造价咨询活动中获得县（区）级及以上发改、财政、审计、市场监督、交通、水利等主管部门表彰或奖励，按2.1条相应级别减半加分。</w:t>
            </w:r>
          </w:p>
        </w:tc>
        <w:tc>
          <w:tcPr>
            <w:tcW w:w="575" w:type="dxa"/>
            <w:vMerge w:val="continue"/>
            <w:shd w:val="clear" w:color="auto" w:fill="auto"/>
            <w:tcMar>
              <w:top w:w="15" w:type="dxa"/>
              <w:left w:w="15" w:type="dxa"/>
              <w:right w:w="15" w:type="dxa"/>
            </w:tcMar>
            <w:vAlign w:val="center"/>
          </w:tcPr>
          <w:p w14:paraId="558B8D87">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continue"/>
            <w:shd w:val="clear" w:color="auto" w:fill="auto"/>
            <w:tcMar>
              <w:top w:w="15" w:type="dxa"/>
              <w:left w:w="15" w:type="dxa"/>
              <w:right w:w="15" w:type="dxa"/>
            </w:tcMar>
            <w:vAlign w:val="center"/>
          </w:tcPr>
          <w:p w14:paraId="0F018C93">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0ABDB6C4">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67C0DEBC">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continue"/>
            <w:shd w:val="clear" w:color="auto" w:fill="auto"/>
            <w:tcMar>
              <w:top w:w="15" w:type="dxa"/>
              <w:left w:w="15" w:type="dxa"/>
              <w:right w:w="15" w:type="dxa"/>
            </w:tcMar>
            <w:vAlign w:val="center"/>
          </w:tcPr>
          <w:p w14:paraId="6CB0E14B">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continue"/>
            <w:shd w:val="clear" w:color="auto" w:fill="auto"/>
            <w:tcMar>
              <w:top w:w="15" w:type="dxa"/>
              <w:left w:w="15" w:type="dxa"/>
              <w:right w:w="15" w:type="dxa"/>
            </w:tcMar>
            <w:vAlign w:val="center"/>
          </w:tcPr>
          <w:p w14:paraId="024F900C">
            <w:pPr>
              <w:widowControl/>
              <w:spacing w:line="240" w:lineRule="exact"/>
              <w:jc w:val="center"/>
              <w:textAlignment w:val="center"/>
              <w:rPr>
                <w:rFonts w:ascii="宋体" w:hAnsi="宋体" w:eastAsia="宋体" w:cs="宋体"/>
                <w:color w:val="auto"/>
                <w:kern w:val="0"/>
                <w:sz w:val="18"/>
                <w:szCs w:val="18"/>
                <w:lang w:bidi="ar"/>
              </w:rPr>
            </w:pPr>
          </w:p>
        </w:tc>
      </w:tr>
      <w:tr w14:paraId="5CE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5" w:type="dxa"/>
            <w:vMerge w:val="continue"/>
            <w:shd w:val="clear" w:color="auto" w:fill="auto"/>
            <w:noWrap/>
            <w:tcMar>
              <w:top w:w="15" w:type="dxa"/>
              <w:left w:w="15" w:type="dxa"/>
              <w:right w:w="15" w:type="dxa"/>
            </w:tcMar>
            <w:vAlign w:val="center"/>
          </w:tcPr>
          <w:p w14:paraId="5D7AF99F">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4FFDF0FC">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7CCE73E6">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2.3企业注册造价工程师获得上述表彰或奖励，按2.1条相应级别减半加分。</w:t>
            </w:r>
          </w:p>
        </w:tc>
        <w:tc>
          <w:tcPr>
            <w:tcW w:w="575" w:type="dxa"/>
            <w:vMerge w:val="continue"/>
            <w:shd w:val="clear" w:color="auto" w:fill="auto"/>
            <w:tcMar>
              <w:top w:w="15" w:type="dxa"/>
              <w:left w:w="15" w:type="dxa"/>
              <w:right w:w="15" w:type="dxa"/>
            </w:tcMar>
            <w:vAlign w:val="center"/>
          </w:tcPr>
          <w:p w14:paraId="6C559592">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continue"/>
            <w:shd w:val="clear" w:color="auto" w:fill="auto"/>
            <w:tcMar>
              <w:top w:w="15" w:type="dxa"/>
              <w:left w:w="15" w:type="dxa"/>
              <w:right w:w="15" w:type="dxa"/>
            </w:tcMar>
            <w:vAlign w:val="center"/>
          </w:tcPr>
          <w:p w14:paraId="3115AA3C">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6E92D084">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5C97D7D8">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continue"/>
            <w:shd w:val="clear" w:color="auto" w:fill="auto"/>
            <w:tcMar>
              <w:top w:w="15" w:type="dxa"/>
              <w:left w:w="15" w:type="dxa"/>
              <w:right w:w="15" w:type="dxa"/>
            </w:tcMar>
            <w:vAlign w:val="center"/>
          </w:tcPr>
          <w:p w14:paraId="5732AF56">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continue"/>
            <w:shd w:val="clear" w:color="auto" w:fill="auto"/>
            <w:tcMar>
              <w:top w:w="15" w:type="dxa"/>
              <w:left w:w="15" w:type="dxa"/>
              <w:right w:w="15" w:type="dxa"/>
            </w:tcMar>
            <w:vAlign w:val="center"/>
          </w:tcPr>
          <w:p w14:paraId="4F11835C">
            <w:pPr>
              <w:widowControl/>
              <w:spacing w:line="240" w:lineRule="exact"/>
              <w:jc w:val="center"/>
              <w:textAlignment w:val="center"/>
              <w:rPr>
                <w:rFonts w:ascii="宋体" w:hAnsi="宋体" w:eastAsia="宋体" w:cs="宋体"/>
                <w:color w:val="auto"/>
                <w:kern w:val="0"/>
                <w:sz w:val="18"/>
                <w:szCs w:val="18"/>
                <w:lang w:bidi="ar"/>
              </w:rPr>
            </w:pPr>
          </w:p>
        </w:tc>
      </w:tr>
      <w:tr w14:paraId="25B1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495" w:type="dxa"/>
            <w:vMerge w:val="restart"/>
            <w:shd w:val="clear" w:color="auto" w:fill="auto"/>
            <w:noWrap/>
            <w:tcMar>
              <w:top w:w="15" w:type="dxa"/>
              <w:left w:w="15" w:type="dxa"/>
              <w:right w:w="15" w:type="dxa"/>
            </w:tcMar>
            <w:vAlign w:val="center"/>
          </w:tcPr>
          <w:p w14:paraId="132056B3">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w:t>
            </w:r>
          </w:p>
        </w:tc>
        <w:tc>
          <w:tcPr>
            <w:tcW w:w="999" w:type="dxa"/>
            <w:vMerge w:val="restart"/>
            <w:shd w:val="clear" w:color="auto" w:fill="auto"/>
            <w:tcMar>
              <w:top w:w="15" w:type="dxa"/>
              <w:left w:w="15" w:type="dxa"/>
              <w:right w:w="15" w:type="dxa"/>
            </w:tcMar>
            <w:vAlign w:val="center"/>
          </w:tcPr>
          <w:p w14:paraId="704D896B">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造价管理机构和造价管理协会表彰表扬</w:t>
            </w:r>
          </w:p>
        </w:tc>
        <w:tc>
          <w:tcPr>
            <w:tcW w:w="5100" w:type="dxa"/>
            <w:shd w:val="clear" w:color="auto" w:fill="auto"/>
            <w:tcMar>
              <w:top w:w="15" w:type="dxa"/>
              <w:left w:w="15" w:type="dxa"/>
              <w:right w:w="15" w:type="dxa"/>
            </w:tcMar>
            <w:vAlign w:val="center"/>
          </w:tcPr>
          <w:p w14:paraId="1A965071">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3.1企业在造价咨询活动中获得国家、省、市造价管理机构或造价行业协会的表彰、奖励或表扬的，每获得一项分别加1分/项、0.8/项、0.5分/项。</w:t>
            </w:r>
          </w:p>
        </w:tc>
        <w:tc>
          <w:tcPr>
            <w:tcW w:w="575" w:type="dxa"/>
            <w:vMerge w:val="restart"/>
            <w:shd w:val="clear" w:color="auto" w:fill="auto"/>
            <w:tcMar>
              <w:top w:w="15" w:type="dxa"/>
              <w:left w:w="15" w:type="dxa"/>
              <w:right w:w="15" w:type="dxa"/>
            </w:tcMar>
            <w:vAlign w:val="center"/>
          </w:tcPr>
          <w:p w14:paraId="3AA91A19">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restart"/>
            <w:shd w:val="clear" w:color="auto" w:fill="auto"/>
            <w:tcMar>
              <w:top w:w="15" w:type="dxa"/>
              <w:left w:w="15" w:type="dxa"/>
              <w:right w:w="15" w:type="dxa"/>
            </w:tcMar>
            <w:vAlign w:val="center"/>
          </w:tcPr>
          <w:p w14:paraId="3E86DDB1">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restart"/>
            <w:shd w:val="clear" w:color="auto" w:fill="auto"/>
            <w:tcMar>
              <w:top w:w="15" w:type="dxa"/>
              <w:left w:w="15" w:type="dxa"/>
              <w:right w:w="15" w:type="dxa"/>
            </w:tcMar>
            <w:vAlign w:val="center"/>
          </w:tcPr>
          <w:p w14:paraId="38D12AD5">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w:t>
            </w:r>
          </w:p>
        </w:tc>
        <w:tc>
          <w:tcPr>
            <w:tcW w:w="538" w:type="dxa"/>
            <w:vMerge w:val="restart"/>
            <w:shd w:val="clear" w:color="auto" w:fill="auto"/>
            <w:tcMar>
              <w:top w:w="15" w:type="dxa"/>
              <w:left w:w="15" w:type="dxa"/>
              <w:right w:w="15" w:type="dxa"/>
            </w:tcMar>
            <w:vAlign w:val="center"/>
          </w:tcPr>
          <w:p w14:paraId="690FBCF1">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restart"/>
            <w:shd w:val="clear" w:color="auto" w:fill="auto"/>
            <w:tcMar>
              <w:top w:w="15" w:type="dxa"/>
              <w:left w:w="15" w:type="dxa"/>
              <w:right w:w="15" w:type="dxa"/>
            </w:tcMar>
            <w:vAlign w:val="center"/>
          </w:tcPr>
          <w:p w14:paraId="48D36254">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文体活动表彰表扬不计入该项加分。</w:t>
            </w:r>
            <w:r>
              <w:rPr>
                <w:rFonts w:ascii="宋体" w:hAnsi="宋体" w:eastAsia="宋体" w:cs="宋体"/>
                <w:color w:val="auto"/>
                <w:kern w:val="0"/>
                <w:sz w:val="18"/>
                <w:szCs w:val="18"/>
                <w:lang w:bidi="ar"/>
              </w:rPr>
              <w:t xml:space="preserve">                                      </w:t>
            </w:r>
          </w:p>
          <w:p w14:paraId="47513FD5">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同类事项，一年内表彰多次的，计加</w:t>
            </w:r>
            <w:r>
              <w:rPr>
                <w:rFonts w:ascii="宋体" w:hAnsi="宋体" w:eastAsia="宋体" w:cs="宋体"/>
                <w:color w:val="auto"/>
                <w:kern w:val="0"/>
                <w:sz w:val="18"/>
                <w:szCs w:val="18"/>
                <w:lang w:bidi="ar"/>
              </w:rPr>
              <w:t>1次。</w:t>
            </w:r>
          </w:p>
        </w:tc>
        <w:tc>
          <w:tcPr>
            <w:tcW w:w="2731" w:type="dxa"/>
            <w:vMerge w:val="restart"/>
            <w:shd w:val="clear" w:color="auto" w:fill="auto"/>
            <w:tcMar>
              <w:top w:w="15" w:type="dxa"/>
              <w:left w:w="15" w:type="dxa"/>
              <w:right w:w="15" w:type="dxa"/>
            </w:tcMar>
            <w:vAlign w:val="center"/>
          </w:tcPr>
          <w:p w14:paraId="10F1A874">
            <w:pPr>
              <w:widowControl/>
              <w:spacing w:line="22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表彰与表扬信息来源于“江苏省工程造价信息网”的“信息与信用查询”平台。企业必须在该平台上完成相关信用信息的上报与更新，以确保数据的准确性和时效性。</w:t>
            </w:r>
          </w:p>
        </w:tc>
      </w:tr>
      <w:tr w14:paraId="67C4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5" w:type="dxa"/>
            <w:vMerge w:val="continue"/>
            <w:shd w:val="clear" w:color="auto" w:fill="auto"/>
            <w:noWrap/>
            <w:tcMar>
              <w:top w:w="15" w:type="dxa"/>
              <w:left w:w="15" w:type="dxa"/>
              <w:right w:w="15" w:type="dxa"/>
            </w:tcMar>
            <w:vAlign w:val="center"/>
          </w:tcPr>
          <w:p w14:paraId="51C93FAB">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7D7B78EB">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02998FEC">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3.2企业注册造价工程师每获得一项上述表彰、奖励或表扬，按相应级别减半加分。</w:t>
            </w:r>
          </w:p>
        </w:tc>
        <w:tc>
          <w:tcPr>
            <w:tcW w:w="575" w:type="dxa"/>
            <w:vMerge w:val="continue"/>
            <w:shd w:val="clear" w:color="auto" w:fill="auto"/>
            <w:tcMar>
              <w:top w:w="15" w:type="dxa"/>
              <w:left w:w="15" w:type="dxa"/>
              <w:right w:w="15" w:type="dxa"/>
            </w:tcMar>
            <w:vAlign w:val="center"/>
          </w:tcPr>
          <w:p w14:paraId="064C42C4">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continue"/>
            <w:shd w:val="clear" w:color="auto" w:fill="auto"/>
            <w:tcMar>
              <w:top w:w="15" w:type="dxa"/>
              <w:left w:w="15" w:type="dxa"/>
              <w:right w:w="15" w:type="dxa"/>
            </w:tcMar>
            <w:vAlign w:val="center"/>
          </w:tcPr>
          <w:p w14:paraId="79E5535C">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7E8DFBE8">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294147F6">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continue"/>
            <w:shd w:val="clear" w:color="auto" w:fill="auto"/>
            <w:tcMar>
              <w:top w:w="15" w:type="dxa"/>
              <w:left w:w="15" w:type="dxa"/>
              <w:right w:w="15" w:type="dxa"/>
            </w:tcMar>
            <w:vAlign w:val="center"/>
          </w:tcPr>
          <w:p w14:paraId="0C209474">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continue"/>
            <w:shd w:val="clear" w:color="auto" w:fill="auto"/>
            <w:tcMar>
              <w:top w:w="15" w:type="dxa"/>
              <w:left w:w="15" w:type="dxa"/>
              <w:right w:w="15" w:type="dxa"/>
            </w:tcMar>
            <w:vAlign w:val="center"/>
          </w:tcPr>
          <w:p w14:paraId="2E72094E">
            <w:pPr>
              <w:widowControl/>
              <w:spacing w:line="220" w:lineRule="exact"/>
              <w:jc w:val="center"/>
              <w:textAlignment w:val="center"/>
              <w:rPr>
                <w:rFonts w:ascii="宋体" w:hAnsi="宋体" w:eastAsia="宋体" w:cs="宋体"/>
                <w:color w:val="auto"/>
                <w:kern w:val="0"/>
                <w:sz w:val="18"/>
                <w:szCs w:val="18"/>
                <w:lang w:bidi="ar"/>
              </w:rPr>
            </w:pPr>
          </w:p>
        </w:tc>
      </w:tr>
      <w:tr w14:paraId="48B7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95" w:type="dxa"/>
            <w:vMerge w:val="restart"/>
            <w:shd w:val="clear" w:color="auto" w:fill="auto"/>
            <w:tcMar>
              <w:top w:w="15" w:type="dxa"/>
              <w:left w:w="15" w:type="dxa"/>
              <w:right w:w="15" w:type="dxa"/>
            </w:tcMar>
            <w:vAlign w:val="center"/>
          </w:tcPr>
          <w:p w14:paraId="59E6400D">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4</w:t>
            </w:r>
          </w:p>
        </w:tc>
        <w:tc>
          <w:tcPr>
            <w:tcW w:w="999" w:type="dxa"/>
            <w:vMerge w:val="restart"/>
            <w:shd w:val="clear" w:color="auto" w:fill="auto"/>
            <w:tcMar>
              <w:top w:w="15" w:type="dxa"/>
              <w:left w:w="15" w:type="dxa"/>
              <w:right w:w="15" w:type="dxa"/>
            </w:tcMar>
            <w:vAlign w:val="center"/>
          </w:tcPr>
          <w:p w14:paraId="5381AE17">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技能竞赛获奖</w:t>
            </w:r>
          </w:p>
        </w:tc>
        <w:tc>
          <w:tcPr>
            <w:tcW w:w="5100" w:type="dxa"/>
            <w:shd w:val="clear" w:color="auto" w:fill="auto"/>
            <w:tcMar>
              <w:top w:w="15" w:type="dxa"/>
              <w:left w:w="15" w:type="dxa"/>
              <w:right w:w="15" w:type="dxa"/>
            </w:tcMar>
            <w:vAlign w:val="center"/>
          </w:tcPr>
          <w:p w14:paraId="74C8C069">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4.1市级及以上行业主管部门或行业协会组织的各类造价业务技能竞赛，企业派员参加计加0.2分。</w:t>
            </w:r>
          </w:p>
        </w:tc>
        <w:tc>
          <w:tcPr>
            <w:tcW w:w="575" w:type="dxa"/>
            <w:vMerge w:val="restart"/>
            <w:shd w:val="clear" w:color="auto" w:fill="auto"/>
            <w:tcMar>
              <w:top w:w="15" w:type="dxa"/>
              <w:left w:w="15" w:type="dxa"/>
              <w:right w:w="15" w:type="dxa"/>
            </w:tcMar>
            <w:vAlign w:val="center"/>
          </w:tcPr>
          <w:p w14:paraId="6883A977">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restart"/>
            <w:shd w:val="clear" w:color="auto" w:fill="auto"/>
            <w:tcMar>
              <w:top w:w="15" w:type="dxa"/>
              <w:left w:w="15" w:type="dxa"/>
              <w:right w:w="15" w:type="dxa"/>
            </w:tcMar>
            <w:vAlign w:val="center"/>
          </w:tcPr>
          <w:p w14:paraId="637E98F1">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restart"/>
            <w:shd w:val="clear" w:color="auto" w:fill="auto"/>
            <w:tcMar>
              <w:top w:w="15" w:type="dxa"/>
              <w:left w:w="15" w:type="dxa"/>
              <w:right w:w="15" w:type="dxa"/>
            </w:tcMar>
            <w:vAlign w:val="center"/>
          </w:tcPr>
          <w:p w14:paraId="43D424B5">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1.5</w:t>
            </w:r>
          </w:p>
        </w:tc>
        <w:tc>
          <w:tcPr>
            <w:tcW w:w="538" w:type="dxa"/>
            <w:vMerge w:val="restart"/>
            <w:shd w:val="clear" w:color="auto" w:fill="auto"/>
            <w:tcMar>
              <w:top w:w="15" w:type="dxa"/>
              <w:left w:w="15" w:type="dxa"/>
              <w:right w:w="15" w:type="dxa"/>
            </w:tcMar>
            <w:vAlign w:val="center"/>
          </w:tcPr>
          <w:p w14:paraId="76857CFE">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7856FF33">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料：由企业所在注册地有关造价管理机构、造价管理协会出证的证明文件。</w:t>
            </w:r>
          </w:p>
        </w:tc>
        <w:tc>
          <w:tcPr>
            <w:tcW w:w="2731" w:type="dxa"/>
            <w:shd w:val="clear" w:color="auto" w:fill="auto"/>
            <w:tcMar>
              <w:top w:w="15" w:type="dxa"/>
              <w:left w:w="15" w:type="dxa"/>
              <w:right w:w="15" w:type="dxa"/>
            </w:tcMar>
            <w:vAlign w:val="center"/>
          </w:tcPr>
          <w:p w14:paraId="55357651">
            <w:pPr>
              <w:widowControl/>
              <w:spacing w:line="22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67B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95" w:type="dxa"/>
            <w:vMerge w:val="continue"/>
            <w:shd w:val="clear" w:color="auto" w:fill="auto"/>
            <w:tcMar>
              <w:top w:w="15" w:type="dxa"/>
              <w:left w:w="15" w:type="dxa"/>
              <w:right w:w="15" w:type="dxa"/>
            </w:tcMar>
            <w:vAlign w:val="center"/>
          </w:tcPr>
          <w:p w14:paraId="20675A5D">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0EEA41BF">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3352E64C">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4.2省级竞赛获奖第1-3名加0.8分/人，第4-10名加0.4分/人，第11-20名加0.2分/人。</w:t>
            </w:r>
          </w:p>
        </w:tc>
        <w:tc>
          <w:tcPr>
            <w:tcW w:w="575" w:type="dxa"/>
            <w:vMerge w:val="continue"/>
            <w:shd w:val="clear" w:color="auto" w:fill="auto"/>
            <w:tcMar>
              <w:top w:w="15" w:type="dxa"/>
              <w:left w:w="15" w:type="dxa"/>
              <w:right w:w="15" w:type="dxa"/>
            </w:tcMar>
            <w:vAlign w:val="center"/>
          </w:tcPr>
          <w:p w14:paraId="5E8992F0">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continue"/>
            <w:shd w:val="clear" w:color="auto" w:fill="auto"/>
            <w:tcMar>
              <w:top w:w="15" w:type="dxa"/>
              <w:left w:w="15" w:type="dxa"/>
              <w:right w:w="15" w:type="dxa"/>
            </w:tcMar>
            <w:vAlign w:val="center"/>
          </w:tcPr>
          <w:p w14:paraId="64BA9ADB">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4A1C0E66">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637D84C5">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restart"/>
            <w:shd w:val="clear" w:color="auto" w:fill="auto"/>
            <w:tcMar>
              <w:top w:w="15" w:type="dxa"/>
              <w:left w:w="15" w:type="dxa"/>
              <w:right w:w="15" w:type="dxa"/>
            </w:tcMar>
            <w:vAlign w:val="center"/>
          </w:tcPr>
          <w:p w14:paraId="48B0F553">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restart"/>
            <w:shd w:val="clear" w:color="auto" w:fill="auto"/>
            <w:tcMar>
              <w:top w:w="15" w:type="dxa"/>
              <w:left w:w="15" w:type="dxa"/>
              <w:right w:w="15" w:type="dxa"/>
            </w:tcMar>
            <w:vAlign w:val="center"/>
          </w:tcPr>
          <w:p w14:paraId="448E71AA">
            <w:pPr>
              <w:widowControl/>
              <w:spacing w:line="22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表彰与表扬信息来源于“江苏省工程造价信息网”的“信息与信用查询”平台。企业必须在该平台上完成相关信用信息的上报与更新，以确保数据的准确性和时效性。</w:t>
            </w:r>
          </w:p>
        </w:tc>
      </w:tr>
      <w:tr w14:paraId="753E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95" w:type="dxa"/>
            <w:vMerge w:val="continue"/>
            <w:shd w:val="clear" w:color="auto" w:fill="auto"/>
            <w:tcMar>
              <w:top w:w="15" w:type="dxa"/>
              <w:left w:w="15" w:type="dxa"/>
              <w:right w:w="15" w:type="dxa"/>
            </w:tcMar>
            <w:vAlign w:val="center"/>
          </w:tcPr>
          <w:p w14:paraId="5311608F">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535886DC">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1A184312">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4.3市级竞赛获奖按4.2标准减半计加。</w:t>
            </w:r>
          </w:p>
        </w:tc>
        <w:tc>
          <w:tcPr>
            <w:tcW w:w="575" w:type="dxa"/>
            <w:vMerge w:val="continue"/>
            <w:shd w:val="clear" w:color="auto" w:fill="auto"/>
            <w:tcMar>
              <w:top w:w="15" w:type="dxa"/>
              <w:left w:w="15" w:type="dxa"/>
              <w:right w:w="15" w:type="dxa"/>
            </w:tcMar>
            <w:vAlign w:val="center"/>
          </w:tcPr>
          <w:p w14:paraId="5224C628">
            <w:pPr>
              <w:widowControl/>
              <w:spacing w:line="240" w:lineRule="exact"/>
              <w:jc w:val="center"/>
              <w:textAlignment w:val="center"/>
              <w:rPr>
                <w:rFonts w:ascii="宋体" w:hAnsi="宋体" w:eastAsia="宋体" w:cs="宋体"/>
                <w:color w:val="auto"/>
                <w:kern w:val="0"/>
                <w:sz w:val="18"/>
                <w:szCs w:val="18"/>
                <w:lang w:bidi="ar"/>
              </w:rPr>
            </w:pPr>
          </w:p>
        </w:tc>
        <w:tc>
          <w:tcPr>
            <w:tcW w:w="488" w:type="dxa"/>
            <w:vMerge w:val="continue"/>
            <w:shd w:val="clear" w:color="auto" w:fill="auto"/>
            <w:tcMar>
              <w:top w:w="15" w:type="dxa"/>
              <w:left w:w="15" w:type="dxa"/>
              <w:right w:w="15" w:type="dxa"/>
            </w:tcMar>
            <w:vAlign w:val="center"/>
          </w:tcPr>
          <w:p w14:paraId="63D4BEC3">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00C1031A">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745F8735">
            <w:pPr>
              <w:widowControl/>
              <w:spacing w:line="240" w:lineRule="exact"/>
              <w:jc w:val="center"/>
              <w:textAlignment w:val="center"/>
              <w:rPr>
                <w:rFonts w:ascii="宋体" w:hAnsi="宋体" w:eastAsia="宋体" w:cs="宋体"/>
                <w:color w:val="auto"/>
                <w:kern w:val="0"/>
                <w:sz w:val="18"/>
                <w:szCs w:val="18"/>
                <w:lang w:bidi="ar"/>
              </w:rPr>
            </w:pPr>
          </w:p>
        </w:tc>
        <w:tc>
          <w:tcPr>
            <w:tcW w:w="2735" w:type="dxa"/>
            <w:vMerge w:val="continue"/>
            <w:shd w:val="clear" w:color="auto" w:fill="auto"/>
            <w:tcMar>
              <w:top w:w="15" w:type="dxa"/>
              <w:left w:w="15" w:type="dxa"/>
              <w:right w:w="15" w:type="dxa"/>
            </w:tcMar>
            <w:vAlign w:val="center"/>
          </w:tcPr>
          <w:p w14:paraId="066EF15B">
            <w:pPr>
              <w:widowControl/>
              <w:spacing w:line="240" w:lineRule="exact"/>
              <w:jc w:val="left"/>
              <w:textAlignment w:val="center"/>
              <w:rPr>
                <w:rFonts w:ascii="宋体" w:hAnsi="宋体" w:eastAsia="宋体" w:cs="宋体"/>
                <w:color w:val="auto"/>
                <w:kern w:val="0"/>
                <w:sz w:val="18"/>
                <w:szCs w:val="18"/>
                <w:lang w:bidi="ar"/>
              </w:rPr>
            </w:pPr>
          </w:p>
        </w:tc>
        <w:tc>
          <w:tcPr>
            <w:tcW w:w="2731" w:type="dxa"/>
            <w:vMerge w:val="continue"/>
            <w:shd w:val="clear" w:color="auto" w:fill="auto"/>
            <w:tcMar>
              <w:top w:w="15" w:type="dxa"/>
              <w:left w:w="15" w:type="dxa"/>
              <w:right w:w="15" w:type="dxa"/>
            </w:tcMar>
            <w:vAlign w:val="center"/>
          </w:tcPr>
          <w:p w14:paraId="3E11B7E2">
            <w:pPr>
              <w:widowControl/>
              <w:spacing w:line="240" w:lineRule="exact"/>
              <w:jc w:val="center"/>
              <w:textAlignment w:val="center"/>
              <w:rPr>
                <w:rFonts w:ascii="宋体" w:hAnsi="宋体" w:eastAsia="宋体" w:cs="宋体"/>
                <w:color w:val="auto"/>
                <w:kern w:val="0"/>
                <w:sz w:val="18"/>
                <w:szCs w:val="18"/>
                <w:lang w:bidi="ar"/>
              </w:rPr>
            </w:pPr>
          </w:p>
        </w:tc>
      </w:tr>
      <w:tr w14:paraId="3292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5" w:type="dxa"/>
            <w:vMerge w:val="restart"/>
            <w:shd w:val="clear" w:color="auto" w:fill="auto"/>
            <w:tcMar>
              <w:top w:w="15" w:type="dxa"/>
              <w:left w:w="15" w:type="dxa"/>
              <w:right w:w="15" w:type="dxa"/>
            </w:tcMar>
            <w:vAlign w:val="center"/>
          </w:tcPr>
          <w:p w14:paraId="75F43443">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w:t>
            </w:r>
          </w:p>
        </w:tc>
        <w:tc>
          <w:tcPr>
            <w:tcW w:w="999" w:type="dxa"/>
            <w:vMerge w:val="restart"/>
            <w:shd w:val="clear" w:color="auto" w:fill="auto"/>
            <w:tcMar>
              <w:top w:w="15" w:type="dxa"/>
              <w:left w:w="15" w:type="dxa"/>
              <w:right w:w="15" w:type="dxa"/>
            </w:tcMar>
            <w:vAlign w:val="center"/>
          </w:tcPr>
          <w:p w14:paraId="51715AD0">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文体学术获奖</w:t>
            </w:r>
          </w:p>
        </w:tc>
        <w:tc>
          <w:tcPr>
            <w:tcW w:w="5100" w:type="dxa"/>
            <w:shd w:val="clear" w:color="auto" w:fill="auto"/>
            <w:tcMar>
              <w:top w:w="15" w:type="dxa"/>
              <w:left w:w="15" w:type="dxa"/>
              <w:right w:w="15" w:type="dxa"/>
            </w:tcMar>
            <w:vAlign w:val="center"/>
          </w:tcPr>
          <w:p w14:paraId="7CC98A1D">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5.1企业或企业员工，在市级及以上造价管理协会主办的期刊上发表造价管理类文章的按发表篇数，国家级计加0.8分/篇，省级计加0.3分/篇，市级计加0.1分/篇。</w:t>
            </w:r>
          </w:p>
        </w:tc>
        <w:tc>
          <w:tcPr>
            <w:tcW w:w="575" w:type="dxa"/>
            <w:shd w:val="clear" w:color="auto" w:fill="auto"/>
            <w:tcMar>
              <w:top w:w="15" w:type="dxa"/>
              <w:left w:w="15" w:type="dxa"/>
              <w:right w:w="15" w:type="dxa"/>
            </w:tcMar>
            <w:vAlign w:val="center"/>
          </w:tcPr>
          <w:p w14:paraId="3E3CB92D">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3EF5BC2F">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restart"/>
            <w:shd w:val="clear" w:color="auto" w:fill="auto"/>
            <w:tcMar>
              <w:top w:w="15" w:type="dxa"/>
              <w:left w:w="15" w:type="dxa"/>
              <w:right w:w="15" w:type="dxa"/>
            </w:tcMar>
            <w:vAlign w:val="center"/>
          </w:tcPr>
          <w:p w14:paraId="00368A66">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w:t>
            </w:r>
          </w:p>
        </w:tc>
        <w:tc>
          <w:tcPr>
            <w:tcW w:w="538" w:type="dxa"/>
            <w:vMerge w:val="restart"/>
            <w:shd w:val="clear" w:color="auto" w:fill="auto"/>
            <w:tcMar>
              <w:top w:w="15" w:type="dxa"/>
              <w:left w:w="15" w:type="dxa"/>
              <w:right w:w="15" w:type="dxa"/>
            </w:tcMar>
            <w:vAlign w:val="center"/>
          </w:tcPr>
          <w:p w14:paraId="10A82F1D">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20E6FC38">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料：评价期内相关期刊封面、目录页、文章页。</w:t>
            </w:r>
          </w:p>
        </w:tc>
        <w:tc>
          <w:tcPr>
            <w:tcW w:w="2731" w:type="dxa"/>
            <w:shd w:val="clear" w:color="auto" w:fill="auto"/>
            <w:tcMar>
              <w:top w:w="15" w:type="dxa"/>
              <w:left w:w="15" w:type="dxa"/>
              <w:right w:w="15" w:type="dxa"/>
            </w:tcMar>
            <w:vAlign w:val="center"/>
          </w:tcPr>
          <w:p w14:paraId="717B5312">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2583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95" w:type="dxa"/>
            <w:vMerge w:val="continue"/>
            <w:shd w:val="clear" w:color="auto" w:fill="auto"/>
            <w:tcMar>
              <w:top w:w="15" w:type="dxa"/>
              <w:left w:w="15" w:type="dxa"/>
              <w:right w:w="15" w:type="dxa"/>
            </w:tcMar>
            <w:vAlign w:val="center"/>
          </w:tcPr>
          <w:p w14:paraId="0324C7E6">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11D6A1F0">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69EFA4B3">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5.2企业或企业员工参加市级及以上造价管理机构或造价行业协会组织的论文和案例征集活动，被评为“优秀论文”“优秀典型案例”按获奖篇数，国家级计加0.8分/篇，省级计加0.5分/篇，市级计加0.2分/篇。</w:t>
            </w:r>
          </w:p>
        </w:tc>
        <w:tc>
          <w:tcPr>
            <w:tcW w:w="575" w:type="dxa"/>
            <w:shd w:val="clear" w:color="auto" w:fill="auto"/>
            <w:tcMar>
              <w:top w:w="15" w:type="dxa"/>
              <w:left w:w="15" w:type="dxa"/>
              <w:right w:w="15" w:type="dxa"/>
            </w:tcMar>
            <w:vAlign w:val="center"/>
          </w:tcPr>
          <w:p w14:paraId="5EFA022B">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7EF70B13">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290EB394">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78A26157">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53CA5340">
            <w:pPr>
              <w:widowControl/>
              <w:spacing w:line="240" w:lineRule="exact"/>
              <w:jc w:val="left"/>
              <w:textAlignment w:val="center"/>
              <w:rPr>
                <w:rFonts w:ascii="宋体" w:hAnsi="宋体" w:eastAsia="宋体" w:cs="宋体"/>
                <w:color w:val="auto"/>
                <w:kern w:val="0"/>
                <w:sz w:val="18"/>
                <w:szCs w:val="18"/>
                <w:lang w:bidi="ar"/>
              </w:rPr>
            </w:pPr>
          </w:p>
        </w:tc>
        <w:tc>
          <w:tcPr>
            <w:tcW w:w="2731" w:type="dxa"/>
            <w:shd w:val="clear" w:color="auto" w:fill="auto"/>
            <w:tcMar>
              <w:top w:w="15" w:type="dxa"/>
              <w:left w:w="15" w:type="dxa"/>
              <w:right w:w="15" w:type="dxa"/>
            </w:tcMar>
            <w:vAlign w:val="center"/>
          </w:tcPr>
          <w:p w14:paraId="35A6C616">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表彰与表扬信息来源于“江苏省工程造价信息网”的“信息与信用查询”平台。企业必须在该平台上完成相关信用信息的上报与更新，以确保数据的准确性和时效性。</w:t>
            </w:r>
          </w:p>
        </w:tc>
      </w:tr>
      <w:tr w14:paraId="5B28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495" w:type="dxa"/>
            <w:vMerge w:val="continue"/>
            <w:shd w:val="clear" w:color="auto" w:fill="auto"/>
            <w:tcMar>
              <w:top w:w="15" w:type="dxa"/>
              <w:left w:w="15" w:type="dxa"/>
              <w:right w:w="15" w:type="dxa"/>
            </w:tcMar>
            <w:vAlign w:val="center"/>
          </w:tcPr>
          <w:p w14:paraId="59AB9B12">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654166C9">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067764F9">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5.3企业或企业员工研究建筑经济、工程造价、项目管理，著作出版并署名的，系主编的按出版成果计加1分/</w:t>
            </w:r>
            <w:r>
              <w:rPr>
                <w:rFonts w:hint="eastAsia" w:ascii="宋体" w:hAnsi="宋体" w:eastAsia="宋体" w:cs="宋体"/>
                <w:color w:val="auto"/>
                <w:kern w:val="0"/>
                <w:sz w:val="18"/>
                <w:szCs w:val="18"/>
                <w:lang w:bidi="ar"/>
              </w:rPr>
              <w:t>个，系参编的按出版成果计加</w:t>
            </w:r>
            <w:r>
              <w:rPr>
                <w:rFonts w:ascii="宋体" w:hAnsi="宋体" w:eastAsia="宋体" w:cs="宋体"/>
                <w:color w:val="auto"/>
                <w:kern w:val="0"/>
                <w:sz w:val="18"/>
                <w:szCs w:val="18"/>
                <w:lang w:bidi="ar"/>
              </w:rPr>
              <w:t>0.5分/</w:t>
            </w:r>
            <w:r>
              <w:rPr>
                <w:rFonts w:hint="eastAsia" w:ascii="宋体" w:hAnsi="宋体" w:eastAsia="宋体" w:cs="宋体"/>
                <w:color w:val="auto"/>
                <w:kern w:val="0"/>
                <w:sz w:val="18"/>
                <w:szCs w:val="18"/>
                <w:lang w:bidi="ar"/>
              </w:rPr>
              <w:t>个。</w:t>
            </w:r>
          </w:p>
        </w:tc>
        <w:tc>
          <w:tcPr>
            <w:tcW w:w="575" w:type="dxa"/>
            <w:shd w:val="clear" w:color="auto" w:fill="auto"/>
            <w:tcMar>
              <w:top w:w="15" w:type="dxa"/>
              <w:left w:w="15" w:type="dxa"/>
              <w:right w:w="15" w:type="dxa"/>
            </w:tcMar>
            <w:vAlign w:val="center"/>
          </w:tcPr>
          <w:p w14:paraId="6773C8D3">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27809575">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42002F2F">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03F118E3">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4DF8BCA4">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料：著作封面、扉页、版权页、目录、序言。</w:t>
            </w:r>
          </w:p>
        </w:tc>
        <w:tc>
          <w:tcPr>
            <w:tcW w:w="2731" w:type="dxa"/>
            <w:shd w:val="clear" w:color="auto" w:fill="auto"/>
            <w:tcMar>
              <w:top w:w="15" w:type="dxa"/>
              <w:left w:w="15" w:type="dxa"/>
              <w:right w:w="15" w:type="dxa"/>
            </w:tcMar>
            <w:vAlign w:val="center"/>
          </w:tcPr>
          <w:p w14:paraId="23456C0D">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7B95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495" w:type="dxa"/>
            <w:vMerge w:val="continue"/>
            <w:shd w:val="clear" w:color="auto" w:fill="auto"/>
            <w:tcMar>
              <w:top w:w="15" w:type="dxa"/>
              <w:left w:w="15" w:type="dxa"/>
              <w:right w:w="15" w:type="dxa"/>
            </w:tcMar>
            <w:vAlign w:val="center"/>
          </w:tcPr>
          <w:p w14:paraId="54243F51">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7FF9CF71">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235ECE2C">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5.4企业员工应邀参加市级及以上造价管理机构或造价管理协会组织的培训班讲课的、论坛演讲的，国家级计加1分/次，省级计加0.5分/次，市级计</w:t>
            </w:r>
            <w:r>
              <w:rPr>
                <w:rFonts w:hint="eastAsia" w:ascii="宋体" w:hAnsi="宋体" w:eastAsia="宋体" w:cs="宋体"/>
                <w:color w:val="auto"/>
                <w:kern w:val="0"/>
                <w:sz w:val="18"/>
                <w:szCs w:val="18"/>
                <w:lang w:val="en-US" w:eastAsia="zh-CN" w:bidi="ar"/>
              </w:rPr>
              <w:t>加</w:t>
            </w:r>
            <w:r>
              <w:rPr>
                <w:rFonts w:ascii="宋体" w:hAnsi="宋体" w:eastAsia="宋体" w:cs="宋体"/>
                <w:color w:val="auto"/>
                <w:kern w:val="0"/>
                <w:sz w:val="18"/>
                <w:szCs w:val="18"/>
                <w:lang w:bidi="ar"/>
              </w:rPr>
              <w:t>0.2分/次。</w:t>
            </w:r>
          </w:p>
        </w:tc>
        <w:tc>
          <w:tcPr>
            <w:tcW w:w="575" w:type="dxa"/>
            <w:shd w:val="clear" w:color="auto" w:fill="auto"/>
            <w:tcMar>
              <w:top w:w="15" w:type="dxa"/>
              <w:left w:w="15" w:type="dxa"/>
              <w:right w:w="15" w:type="dxa"/>
            </w:tcMar>
            <w:vAlign w:val="center"/>
          </w:tcPr>
          <w:p w14:paraId="434F7B1A">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3C8A6668">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568489BA">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159D50DE">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75AAAE0C">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料：由企业所在注册地有关造价管理机构、造价管理协会出证的证明文件。</w:t>
            </w:r>
          </w:p>
        </w:tc>
        <w:tc>
          <w:tcPr>
            <w:tcW w:w="2731" w:type="dxa"/>
            <w:shd w:val="clear" w:color="auto" w:fill="auto"/>
            <w:tcMar>
              <w:top w:w="15" w:type="dxa"/>
              <w:left w:w="15" w:type="dxa"/>
              <w:right w:w="15" w:type="dxa"/>
            </w:tcMar>
            <w:vAlign w:val="center"/>
          </w:tcPr>
          <w:p w14:paraId="3F37EDF0">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1794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495" w:type="dxa"/>
            <w:vMerge w:val="continue"/>
            <w:shd w:val="clear" w:color="auto" w:fill="auto"/>
            <w:tcMar>
              <w:top w:w="15" w:type="dxa"/>
              <w:left w:w="15" w:type="dxa"/>
              <w:right w:w="15" w:type="dxa"/>
            </w:tcMar>
            <w:vAlign w:val="center"/>
          </w:tcPr>
          <w:p w14:paraId="1F990522">
            <w:pPr>
              <w:jc w:val="center"/>
              <w:rPr>
                <w:rFonts w:ascii="Times New Roman" w:hAnsi="Times New Roman" w:eastAsia="宋体" w:cs="Times New Roman"/>
                <w:color w:val="auto"/>
                <w:sz w:val="18"/>
                <w:szCs w:val="18"/>
              </w:rPr>
            </w:pPr>
          </w:p>
        </w:tc>
        <w:tc>
          <w:tcPr>
            <w:tcW w:w="999" w:type="dxa"/>
            <w:vMerge w:val="continue"/>
            <w:shd w:val="clear" w:color="auto" w:fill="auto"/>
            <w:tcMar>
              <w:top w:w="15" w:type="dxa"/>
              <w:left w:w="15" w:type="dxa"/>
              <w:right w:w="15" w:type="dxa"/>
            </w:tcMar>
            <w:vAlign w:val="center"/>
          </w:tcPr>
          <w:p w14:paraId="4C209C36">
            <w:pPr>
              <w:widowControl/>
              <w:spacing w:line="240" w:lineRule="exact"/>
              <w:jc w:val="center"/>
              <w:textAlignment w:val="center"/>
              <w:rPr>
                <w:rFonts w:ascii="宋体" w:hAnsi="宋体" w:eastAsia="宋体" w:cs="宋体"/>
                <w:color w:val="auto"/>
                <w:kern w:val="0"/>
                <w:sz w:val="18"/>
                <w:szCs w:val="18"/>
                <w:lang w:bidi="ar"/>
              </w:rPr>
            </w:pPr>
          </w:p>
        </w:tc>
        <w:tc>
          <w:tcPr>
            <w:tcW w:w="5100" w:type="dxa"/>
            <w:shd w:val="clear" w:color="auto" w:fill="auto"/>
            <w:tcMar>
              <w:top w:w="15" w:type="dxa"/>
              <w:left w:w="15" w:type="dxa"/>
              <w:right w:w="15" w:type="dxa"/>
            </w:tcMar>
            <w:vAlign w:val="center"/>
          </w:tcPr>
          <w:p w14:paraId="0D6B75AF">
            <w:pPr>
              <w:widowControl/>
              <w:spacing w:line="240" w:lineRule="exact"/>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5.5企业或企业员工积极参加造价行业的职工文化体育活动，在市级及以上比赛中获得奖项和表彰的，国家级计加0.3分，省级计加0.2分，市级计加0.1分。</w:t>
            </w:r>
          </w:p>
        </w:tc>
        <w:tc>
          <w:tcPr>
            <w:tcW w:w="575" w:type="dxa"/>
            <w:shd w:val="clear" w:color="auto" w:fill="auto"/>
            <w:tcMar>
              <w:top w:w="15" w:type="dxa"/>
              <w:left w:w="15" w:type="dxa"/>
              <w:right w:w="15" w:type="dxa"/>
            </w:tcMar>
            <w:vAlign w:val="center"/>
          </w:tcPr>
          <w:p w14:paraId="72D460FD">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1FAF8F24">
            <w:pPr>
              <w:widowControl/>
              <w:spacing w:line="240" w:lineRule="exact"/>
              <w:jc w:val="center"/>
              <w:textAlignment w:val="center"/>
              <w:rPr>
                <w:rFonts w:ascii="宋体" w:hAnsi="宋体" w:eastAsia="宋体" w:cs="宋体"/>
                <w:color w:val="auto"/>
                <w:kern w:val="0"/>
                <w:sz w:val="18"/>
                <w:szCs w:val="18"/>
                <w:lang w:bidi="ar"/>
              </w:rPr>
            </w:pPr>
          </w:p>
        </w:tc>
        <w:tc>
          <w:tcPr>
            <w:tcW w:w="512" w:type="dxa"/>
            <w:vMerge w:val="continue"/>
            <w:shd w:val="clear" w:color="auto" w:fill="auto"/>
            <w:tcMar>
              <w:top w:w="15" w:type="dxa"/>
              <w:left w:w="15" w:type="dxa"/>
              <w:right w:w="15" w:type="dxa"/>
            </w:tcMar>
            <w:vAlign w:val="center"/>
          </w:tcPr>
          <w:p w14:paraId="70A1A2D0">
            <w:pPr>
              <w:widowControl/>
              <w:spacing w:line="240" w:lineRule="exact"/>
              <w:jc w:val="center"/>
              <w:textAlignment w:val="center"/>
              <w:rPr>
                <w:rFonts w:ascii="宋体" w:hAnsi="宋体" w:eastAsia="宋体" w:cs="宋体"/>
                <w:color w:val="auto"/>
                <w:kern w:val="0"/>
                <w:sz w:val="18"/>
                <w:szCs w:val="18"/>
                <w:lang w:bidi="ar"/>
              </w:rPr>
            </w:pPr>
          </w:p>
        </w:tc>
        <w:tc>
          <w:tcPr>
            <w:tcW w:w="538" w:type="dxa"/>
            <w:vMerge w:val="continue"/>
            <w:shd w:val="clear" w:color="auto" w:fill="auto"/>
            <w:tcMar>
              <w:top w:w="15" w:type="dxa"/>
              <w:left w:w="15" w:type="dxa"/>
              <w:right w:w="15" w:type="dxa"/>
            </w:tcMar>
            <w:vAlign w:val="center"/>
          </w:tcPr>
          <w:p w14:paraId="61067807">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274597F5">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企业上传</w:t>
            </w:r>
            <w:r>
              <w:rPr>
                <w:rFonts w:hint="eastAsia" w:ascii="宋体" w:hAnsi="宋体" w:eastAsia="宋体" w:cs="宋体"/>
                <w:color w:val="auto"/>
                <w:kern w:val="0"/>
                <w:sz w:val="18"/>
                <w:szCs w:val="18"/>
                <w:lang w:val="en-US" w:eastAsia="zh-CN" w:bidi="ar"/>
              </w:rPr>
              <w:t>材</w:t>
            </w:r>
            <w:r>
              <w:rPr>
                <w:rFonts w:hint="eastAsia" w:ascii="宋体" w:hAnsi="宋体" w:eastAsia="宋体" w:cs="宋体"/>
                <w:color w:val="auto"/>
                <w:kern w:val="0"/>
                <w:sz w:val="18"/>
                <w:szCs w:val="18"/>
                <w:lang w:bidi="ar"/>
              </w:rPr>
              <w:t>料：评价期内需提供带有正式红头文件格式并加盖公章的资料文件。</w:t>
            </w:r>
          </w:p>
        </w:tc>
        <w:tc>
          <w:tcPr>
            <w:tcW w:w="2731" w:type="dxa"/>
            <w:shd w:val="clear" w:color="auto" w:fill="auto"/>
            <w:tcMar>
              <w:top w:w="15" w:type="dxa"/>
              <w:left w:w="15" w:type="dxa"/>
              <w:right w:w="15" w:type="dxa"/>
            </w:tcMar>
            <w:vAlign w:val="center"/>
          </w:tcPr>
          <w:p w14:paraId="2C987213">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3CC5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5" w:type="dxa"/>
            <w:shd w:val="clear" w:color="auto" w:fill="auto"/>
            <w:tcMar>
              <w:top w:w="15" w:type="dxa"/>
              <w:left w:w="15" w:type="dxa"/>
              <w:right w:w="15" w:type="dxa"/>
            </w:tcMar>
            <w:vAlign w:val="center"/>
          </w:tcPr>
          <w:p w14:paraId="01EF6A7D">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6</w:t>
            </w:r>
          </w:p>
        </w:tc>
        <w:tc>
          <w:tcPr>
            <w:tcW w:w="999" w:type="dxa"/>
            <w:shd w:val="clear" w:color="auto" w:fill="auto"/>
            <w:tcMar>
              <w:top w:w="15" w:type="dxa"/>
              <w:left w:w="15" w:type="dxa"/>
              <w:right w:w="15" w:type="dxa"/>
            </w:tcMar>
            <w:vAlign w:val="center"/>
          </w:tcPr>
          <w:p w14:paraId="00218496">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（各市自主评价项）</w:t>
            </w:r>
          </w:p>
        </w:tc>
        <w:tc>
          <w:tcPr>
            <w:tcW w:w="5100" w:type="dxa"/>
            <w:shd w:val="clear" w:color="auto" w:fill="auto"/>
            <w:tcMar>
              <w:top w:w="15" w:type="dxa"/>
              <w:left w:w="15" w:type="dxa"/>
              <w:right w:w="15" w:type="dxa"/>
            </w:tcMar>
            <w:vAlign w:val="center"/>
          </w:tcPr>
          <w:p w14:paraId="5F2A9228">
            <w:pPr>
              <w:widowControl/>
              <w:spacing w:line="240" w:lineRule="exact"/>
              <w:ind w:firstLine="180" w:firstLineChars="10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各市技能竞赛团体获奖等……</w:t>
            </w:r>
          </w:p>
        </w:tc>
        <w:tc>
          <w:tcPr>
            <w:tcW w:w="575" w:type="dxa"/>
            <w:shd w:val="clear" w:color="auto" w:fill="auto"/>
            <w:tcMar>
              <w:top w:w="15" w:type="dxa"/>
              <w:left w:w="15" w:type="dxa"/>
              <w:right w:w="15" w:type="dxa"/>
            </w:tcMar>
            <w:vAlign w:val="center"/>
          </w:tcPr>
          <w:p w14:paraId="2A039783">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2A027A0E">
            <w:pPr>
              <w:widowControl/>
              <w:spacing w:line="240" w:lineRule="exact"/>
              <w:jc w:val="center"/>
              <w:textAlignment w:val="center"/>
              <w:rPr>
                <w:rFonts w:ascii="宋体" w:hAnsi="宋体" w:eastAsia="宋体" w:cs="宋体"/>
                <w:color w:val="auto"/>
                <w:kern w:val="0"/>
                <w:sz w:val="18"/>
                <w:szCs w:val="18"/>
                <w:lang w:bidi="ar"/>
              </w:rPr>
            </w:pPr>
          </w:p>
        </w:tc>
        <w:tc>
          <w:tcPr>
            <w:tcW w:w="512" w:type="dxa"/>
            <w:shd w:val="clear" w:color="auto" w:fill="auto"/>
            <w:tcMar>
              <w:top w:w="15" w:type="dxa"/>
              <w:left w:w="15" w:type="dxa"/>
              <w:right w:w="15" w:type="dxa"/>
            </w:tcMar>
            <w:vAlign w:val="center"/>
          </w:tcPr>
          <w:p w14:paraId="3C9F13BD">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2.5</w:t>
            </w:r>
          </w:p>
        </w:tc>
        <w:tc>
          <w:tcPr>
            <w:tcW w:w="538" w:type="dxa"/>
            <w:shd w:val="clear" w:color="auto" w:fill="auto"/>
            <w:tcMar>
              <w:top w:w="15" w:type="dxa"/>
              <w:left w:w="15" w:type="dxa"/>
              <w:right w:w="15" w:type="dxa"/>
            </w:tcMar>
            <w:vAlign w:val="center"/>
          </w:tcPr>
          <w:p w14:paraId="32BD42CA">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412E0DAE">
            <w:pPr>
              <w:widowControl/>
              <w:spacing w:line="240" w:lineRule="exact"/>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各市自主评价项的内容和评分细则由各市造价管理机构和造价协会设置。</w:t>
            </w:r>
            <w:r>
              <w:rPr>
                <w:rFonts w:ascii="宋体" w:hAnsi="宋体" w:eastAsia="宋体" w:cs="宋体"/>
                <w:color w:val="auto"/>
                <w:kern w:val="0"/>
                <w:sz w:val="18"/>
                <w:szCs w:val="18"/>
                <w:lang w:bidi="ar"/>
              </w:rPr>
              <w:t xml:space="preserve">                   </w:t>
            </w:r>
          </w:p>
        </w:tc>
        <w:tc>
          <w:tcPr>
            <w:tcW w:w="2731" w:type="dxa"/>
            <w:shd w:val="clear" w:color="auto" w:fill="auto"/>
            <w:tcMar>
              <w:top w:w="15" w:type="dxa"/>
              <w:left w:w="15" w:type="dxa"/>
              <w:right w:w="15" w:type="dxa"/>
            </w:tcMar>
            <w:vAlign w:val="center"/>
          </w:tcPr>
          <w:p w14:paraId="069D69ED">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企业自行申报</w:t>
            </w:r>
          </w:p>
        </w:tc>
      </w:tr>
      <w:tr w14:paraId="61C6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94" w:type="dxa"/>
            <w:gridSpan w:val="3"/>
            <w:shd w:val="clear" w:color="auto" w:fill="auto"/>
            <w:tcMar>
              <w:top w:w="15" w:type="dxa"/>
              <w:left w:w="15" w:type="dxa"/>
              <w:right w:w="15" w:type="dxa"/>
            </w:tcMar>
            <w:vAlign w:val="center"/>
          </w:tcPr>
          <w:p w14:paraId="4E2D39F6">
            <w:pPr>
              <w:widowControl/>
              <w:spacing w:line="240" w:lineRule="exact"/>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评</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价</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得</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分</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合</w:t>
            </w:r>
            <w:r>
              <w:rPr>
                <w:rFonts w:ascii="宋体" w:hAnsi="宋体" w:eastAsia="宋体" w:cs="宋体"/>
                <w:color w:val="auto"/>
                <w:kern w:val="0"/>
                <w:sz w:val="18"/>
                <w:szCs w:val="18"/>
                <w:lang w:bidi="ar"/>
              </w:rPr>
              <w:t xml:space="preserve">  </w:t>
            </w:r>
            <w:r>
              <w:rPr>
                <w:rFonts w:hint="eastAsia" w:ascii="宋体" w:hAnsi="宋体" w:eastAsia="宋体" w:cs="宋体"/>
                <w:color w:val="auto"/>
                <w:kern w:val="0"/>
                <w:sz w:val="18"/>
                <w:szCs w:val="18"/>
                <w:lang w:bidi="ar"/>
              </w:rPr>
              <w:t>计</w:t>
            </w:r>
          </w:p>
        </w:tc>
        <w:tc>
          <w:tcPr>
            <w:tcW w:w="575" w:type="dxa"/>
            <w:shd w:val="clear" w:color="auto" w:fill="auto"/>
            <w:tcMar>
              <w:top w:w="15" w:type="dxa"/>
              <w:left w:w="15" w:type="dxa"/>
              <w:right w:w="15" w:type="dxa"/>
            </w:tcMar>
            <w:vAlign w:val="center"/>
          </w:tcPr>
          <w:p w14:paraId="6ECBCFFA">
            <w:pPr>
              <w:widowControl/>
              <w:spacing w:line="240" w:lineRule="exact"/>
              <w:jc w:val="center"/>
              <w:textAlignment w:val="center"/>
              <w:rPr>
                <w:rFonts w:ascii="宋体" w:hAnsi="宋体" w:eastAsia="宋体" w:cs="宋体"/>
                <w:color w:val="auto"/>
                <w:kern w:val="0"/>
                <w:sz w:val="18"/>
                <w:szCs w:val="18"/>
                <w:lang w:bidi="ar"/>
              </w:rPr>
            </w:pPr>
          </w:p>
        </w:tc>
        <w:tc>
          <w:tcPr>
            <w:tcW w:w="488" w:type="dxa"/>
            <w:shd w:val="clear" w:color="auto" w:fill="auto"/>
            <w:tcMar>
              <w:top w:w="15" w:type="dxa"/>
              <w:left w:w="15" w:type="dxa"/>
              <w:right w:w="15" w:type="dxa"/>
            </w:tcMar>
            <w:vAlign w:val="center"/>
          </w:tcPr>
          <w:p w14:paraId="08CFBEC4">
            <w:pPr>
              <w:widowControl/>
              <w:spacing w:line="240" w:lineRule="exact"/>
              <w:jc w:val="center"/>
              <w:textAlignment w:val="center"/>
              <w:rPr>
                <w:rFonts w:ascii="宋体" w:hAnsi="宋体" w:eastAsia="宋体" w:cs="宋体"/>
                <w:color w:val="auto"/>
                <w:kern w:val="0"/>
                <w:sz w:val="18"/>
                <w:szCs w:val="18"/>
                <w:lang w:bidi="ar"/>
              </w:rPr>
            </w:pPr>
          </w:p>
        </w:tc>
        <w:tc>
          <w:tcPr>
            <w:tcW w:w="512" w:type="dxa"/>
            <w:shd w:val="clear" w:color="auto" w:fill="auto"/>
            <w:tcMar>
              <w:top w:w="15" w:type="dxa"/>
              <w:left w:w="15" w:type="dxa"/>
              <w:right w:w="15" w:type="dxa"/>
            </w:tcMar>
            <w:vAlign w:val="center"/>
          </w:tcPr>
          <w:p w14:paraId="3185F7F0">
            <w:pPr>
              <w:widowControl/>
              <w:spacing w:line="240" w:lineRule="exact"/>
              <w:jc w:val="center"/>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10</w:t>
            </w:r>
          </w:p>
        </w:tc>
        <w:tc>
          <w:tcPr>
            <w:tcW w:w="538" w:type="dxa"/>
            <w:shd w:val="clear" w:color="auto" w:fill="auto"/>
            <w:tcMar>
              <w:top w:w="15" w:type="dxa"/>
              <w:left w:w="15" w:type="dxa"/>
              <w:right w:w="15" w:type="dxa"/>
            </w:tcMar>
            <w:vAlign w:val="center"/>
          </w:tcPr>
          <w:p w14:paraId="30EE9F30">
            <w:pPr>
              <w:widowControl/>
              <w:spacing w:line="240" w:lineRule="exact"/>
              <w:jc w:val="center"/>
              <w:textAlignment w:val="center"/>
              <w:rPr>
                <w:rFonts w:ascii="宋体" w:hAnsi="宋体" w:eastAsia="宋体" w:cs="宋体"/>
                <w:color w:val="auto"/>
                <w:kern w:val="0"/>
                <w:sz w:val="18"/>
                <w:szCs w:val="18"/>
                <w:lang w:bidi="ar"/>
              </w:rPr>
            </w:pPr>
          </w:p>
        </w:tc>
        <w:tc>
          <w:tcPr>
            <w:tcW w:w="2735" w:type="dxa"/>
            <w:shd w:val="clear" w:color="auto" w:fill="auto"/>
            <w:tcMar>
              <w:top w:w="15" w:type="dxa"/>
              <w:left w:w="15" w:type="dxa"/>
              <w:right w:w="15" w:type="dxa"/>
            </w:tcMar>
            <w:vAlign w:val="center"/>
          </w:tcPr>
          <w:p w14:paraId="6DF35E78">
            <w:pPr>
              <w:widowControl/>
              <w:spacing w:line="240" w:lineRule="exact"/>
              <w:jc w:val="center"/>
              <w:textAlignment w:val="center"/>
              <w:rPr>
                <w:rFonts w:ascii="宋体" w:hAnsi="宋体" w:eastAsia="宋体" w:cs="宋体"/>
                <w:color w:val="auto"/>
                <w:kern w:val="0"/>
                <w:sz w:val="18"/>
                <w:szCs w:val="18"/>
                <w:lang w:bidi="ar"/>
              </w:rPr>
            </w:pPr>
          </w:p>
        </w:tc>
        <w:tc>
          <w:tcPr>
            <w:tcW w:w="2731" w:type="dxa"/>
            <w:shd w:val="clear" w:color="auto" w:fill="auto"/>
            <w:tcMar>
              <w:top w:w="15" w:type="dxa"/>
              <w:left w:w="15" w:type="dxa"/>
              <w:right w:w="15" w:type="dxa"/>
            </w:tcMar>
            <w:vAlign w:val="center"/>
          </w:tcPr>
          <w:p w14:paraId="3A005922">
            <w:pPr>
              <w:widowControl/>
              <w:spacing w:line="240" w:lineRule="exact"/>
              <w:jc w:val="center"/>
              <w:textAlignment w:val="center"/>
              <w:rPr>
                <w:rFonts w:ascii="宋体" w:hAnsi="宋体" w:eastAsia="宋体" w:cs="宋体"/>
                <w:color w:val="auto"/>
                <w:kern w:val="0"/>
                <w:sz w:val="18"/>
                <w:szCs w:val="18"/>
                <w:lang w:bidi="ar"/>
              </w:rPr>
            </w:pPr>
          </w:p>
        </w:tc>
      </w:tr>
    </w:tbl>
    <w:p w14:paraId="0C8CB9FE">
      <w:pPr>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注：</w:t>
      </w: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1）从“江苏省工程造价信息网”的“信息与信用查询”平台获取的良好行为，信用评价平台在每年第一季度末导入相关数据，企业需在导入数据前完成上报与更新，</w:t>
      </w:r>
    </w:p>
    <w:p w14:paraId="496D63C8">
      <w:pPr>
        <w:ind w:firstLine="900" w:firstLineChars="50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逾期填报不计入评价系统。</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35DBFE55">
      <w:pPr>
        <w:ind w:left="21" w:leftChars="10"/>
        <w:jc w:val="left"/>
        <w:textAlignment w:val="center"/>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2）同一良好行为不得重复计分。</w:t>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r>
        <w:rPr>
          <w:rFonts w:ascii="宋体" w:hAnsi="宋体" w:eastAsia="宋体" w:cs="宋体"/>
          <w:color w:val="auto"/>
          <w:kern w:val="0"/>
          <w:sz w:val="18"/>
          <w:szCs w:val="18"/>
          <w:lang w:bidi="ar"/>
        </w:rPr>
        <w:tab/>
      </w:r>
    </w:p>
    <w:p w14:paraId="7C899C4E">
      <w:pPr>
        <w:ind w:left="21" w:leftChars="10"/>
        <w:jc w:val="left"/>
        <w:textAlignment w:val="center"/>
        <w:rPr>
          <w:rFonts w:ascii="宋体" w:hAnsi="宋体" w:eastAsia="宋体" w:cs="宋体"/>
          <w:color w:val="auto"/>
          <w:kern w:val="0"/>
          <w:szCs w:val="21"/>
          <w:lang w:bidi="ar"/>
        </w:rPr>
      </w:pPr>
      <w:r>
        <w:rPr>
          <w:rFonts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w:t>
      </w:r>
      <w:r>
        <w:rPr>
          <w:rFonts w:ascii="宋体" w:hAnsi="宋体" w:eastAsia="宋体" w:cs="宋体"/>
          <w:color w:val="auto"/>
          <w:kern w:val="0"/>
          <w:sz w:val="18"/>
          <w:szCs w:val="18"/>
          <w:lang w:bidi="ar"/>
        </w:rPr>
        <w:t>3）分公司良好行为纳入母公司考核范围。</w:t>
      </w:r>
      <w:r>
        <w:rPr>
          <w:rFonts w:ascii="宋体" w:hAnsi="宋体" w:eastAsia="宋体" w:cs="宋体"/>
          <w:color w:val="auto"/>
          <w:kern w:val="0"/>
          <w:sz w:val="18"/>
          <w:szCs w:val="18"/>
          <w:lang w:bidi="ar"/>
        </w:rPr>
        <w:tab/>
      </w:r>
      <w:r>
        <w:rPr>
          <w:rFonts w:ascii="宋体" w:hAnsi="宋体" w:eastAsia="宋体" w:cs="宋体"/>
          <w:color w:val="auto"/>
          <w:kern w:val="0"/>
          <w:szCs w:val="21"/>
          <w:lang w:bidi="ar"/>
        </w:rPr>
        <w:tab/>
      </w:r>
      <w:r>
        <w:rPr>
          <w:rFonts w:ascii="宋体" w:hAnsi="宋体" w:eastAsia="宋体" w:cs="宋体"/>
          <w:color w:val="auto"/>
          <w:kern w:val="0"/>
          <w:szCs w:val="21"/>
          <w:lang w:bidi="ar"/>
        </w:rPr>
        <w:tab/>
      </w:r>
      <w:r>
        <w:rPr>
          <w:rFonts w:ascii="宋体" w:hAnsi="宋体" w:eastAsia="宋体" w:cs="宋体"/>
          <w:color w:val="auto"/>
          <w:kern w:val="0"/>
          <w:szCs w:val="21"/>
          <w:lang w:bidi="ar"/>
        </w:rPr>
        <w:tab/>
      </w:r>
      <w:r>
        <w:rPr>
          <w:rFonts w:ascii="宋体" w:hAnsi="宋体" w:eastAsia="宋体" w:cs="宋体"/>
          <w:color w:val="auto"/>
          <w:kern w:val="0"/>
          <w:szCs w:val="21"/>
          <w:lang w:bidi="ar"/>
        </w:rPr>
        <w:tab/>
      </w:r>
      <w:r>
        <w:rPr>
          <w:rFonts w:ascii="宋体" w:hAnsi="宋体" w:eastAsia="宋体" w:cs="宋体"/>
          <w:color w:val="auto"/>
          <w:kern w:val="0"/>
          <w:szCs w:val="21"/>
          <w:lang w:bidi="ar"/>
        </w:rPr>
        <w:tab/>
      </w:r>
    </w:p>
    <w:p w14:paraId="07E6A4F1">
      <w:pPr>
        <w:rPr>
          <w:rFonts w:ascii="宋体" w:hAnsi="宋体" w:eastAsia="宋体" w:cs="宋体"/>
          <w:color w:val="auto"/>
          <w:kern w:val="0"/>
          <w:szCs w:val="21"/>
          <w:lang w:bidi="ar"/>
        </w:rPr>
      </w:pPr>
      <w:r>
        <w:rPr>
          <w:rFonts w:ascii="宋体" w:hAnsi="宋体" w:eastAsia="宋体" w:cs="宋体"/>
          <w:color w:val="auto"/>
          <w:kern w:val="0"/>
          <w:szCs w:val="21"/>
          <w:lang w:bidi="ar"/>
        </w:rPr>
        <w:br w:type="page"/>
      </w:r>
    </w:p>
    <w:p w14:paraId="1183CF95">
      <w:pPr>
        <w:ind w:left="21" w:leftChars="10"/>
        <w:jc w:val="left"/>
        <w:textAlignment w:val="center"/>
        <w:rPr>
          <w:rFonts w:ascii="方正黑体_GBK" w:hAnsi="方正黑体_GBK" w:eastAsia="方正黑体_GBK" w:cs="方正黑体_GBK"/>
          <w:color w:val="auto"/>
          <w:kern w:val="0"/>
          <w:sz w:val="28"/>
          <w:szCs w:val="28"/>
          <w:lang w:bidi="ar"/>
        </w:rPr>
      </w:pPr>
      <w:r>
        <w:rPr>
          <w:rFonts w:hint="eastAsia" w:ascii="方正黑体_GBK" w:hAnsi="方正黑体_GBK" w:eastAsia="方正黑体_GBK" w:cs="方正黑体_GBK"/>
          <w:color w:val="auto"/>
          <w:kern w:val="0"/>
          <w:sz w:val="28"/>
          <w:szCs w:val="28"/>
          <w:lang w:bidi="ar"/>
        </w:rPr>
        <w:t>附表3</w:t>
      </w:r>
    </w:p>
    <w:p w14:paraId="75AC72F4">
      <w:pPr>
        <w:spacing w:after="312" w:afterLines="100"/>
        <w:ind w:left="21" w:leftChars="10"/>
        <w:jc w:val="center"/>
        <w:textAlignment w:val="center"/>
        <w:rPr>
          <w:rFonts w:ascii="方正小标宋_GBK" w:hAnsi="方正小标宋_GBK" w:eastAsia="方正小标宋_GBK" w:cs="方正小标宋_GBK"/>
          <w:color w:val="auto"/>
          <w:kern w:val="0"/>
          <w:sz w:val="44"/>
          <w:szCs w:val="44"/>
          <w:lang w:bidi="ar"/>
        </w:rPr>
      </w:pPr>
      <w:r>
        <w:rPr>
          <w:rFonts w:hint="eastAsia" w:ascii="方正小标宋_GBK" w:hAnsi="方正小标宋_GBK" w:eastAsia="方正小标宋_GBK" w:cs="方正小标宋_GBK"/>
          <w:color w:val="auto"/>
          <w:kern w:val="0"/>
          <w:sz w:val="44"/>
          <w:szCs w:val="44"/>
          <w:lang w:bidi="ar"/>
        </w:rPr>
        <w:t>江苏省工程造价咨询企业不良行为评价减分表</w:t>
      </w:r>
    </w:p>
    <w:tbl>
      <w:tblPr>
        <w:tblStyle w:val="6"/>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6"/>
        <w:gridCol w:w="1046"/>
        <w:gridCol w:w="6771"/>
        <w:gridCol w:w="820"/>
        <w:gridCol w:w="860"/>
        <w:gridCol w:w="860"/>
        <w:gridCol w:w="3210"/>
      </w:tblGrid>
      <w:tr w14:paraId="1B29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restart"/>
            <w:shd w:val="clear" w:color="auto" w:fill="auto"/>
            <w:noWrap/>
            <w:tcMar>
              <w:top w:w="15" w:type="dxa"/>
              <w:left w:w="15" w:type="dxa"/>
              <w:right w:w="15" w:type="dxa"/>
            </w:tcMar>
            <w:vAlign w:val="center"/>
          </w:tcPr>
          <w:p w14:paraId="4CD0566C">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序号</w:t>
            </w:r>
          </w:p>
        </w:tc>
        <w:tc>
          <w:tcPr>
            <w:tcW w:w="1046" w:type="dxa"/>
            <w:vMerge w:val="restart"/>
            <w:shd w:val="clear" w:color="auto" w:fill="auto"/>
            <w:noWrap/>
            <w:tcMar>
              <w:top w:w="15" w:type="dxa"/>
              <w:left w:w="15" w:type="dxa"/>
              <w:right w:w="15" w:type="dxa"/>
            </w:tcMar>
            <w:vAlign w:val="center"/>
          </w:tcPr>
          <w:p w14:paraId="2BDED675">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评价内容</w:t>
            </w:r>
          </w:p>
        </w:tc>
        <w:tc>
          <w:tcPr>
            <w:tcW w:w="6771" w:type="dxa"/>
            <w:vMerge w:val="restart"/>
            <w:shd w:val="clear" w:color="auto" w:fill="auto"/>
            <w:tcMar>
              <w:top w:w="15" w:type="dxa"/>
              <w:left w:w="15" w:type="dxa"/>
              <w:right w:w="15" w:type="dxa"/>
            </w:tcMar>
            <w:vAlign w:val="center"/>
          </w:tcPr>
          <w:p w14:paraId="3A72B013">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不良行为评分细则</w:t>
            </w:r>
          </w:p>
        </w:tc>
        <w:tc>
          <w:tcPr>
            <w:tcW w:w="820" w:type="dxa"/>
            <w:vMerge w:val="restart"/>
            <w:shd w:val="clear" w:color="auto" w:fill="auto"/>
            <w:tcMar>
              <w:top w:w="15" w:type="dxa"/>
              <w:left w:w="15" w:type="dxa"/>
              <w:right w:w="15" w:type="dxa"/>
            </w:tcMar>
            <w:vAlign w:val="center"/>
          </w:tcPr>
          <w:p w14:paraId="447FE949">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减分分值</w:t>
            </w:r>
          </w:p>
        </w:tc>
        <w:tc>
          <w:tcPr>
            <w:tcW w:w="860" w:type="dxa"/>
            <w:shd w:val="clear" w:color="auto" w:fill="auto"/>
            <w:tcMar>
              <w:top w:w="15" w:type="dxa"/>
              <w:left w:w="15" w:type="dxa"/>
              <w:right w:w="15" w:type="dxa"/>
            </w:tcMar>
            <w:vAlign w:val="center"/>
          </w:tcPr>
          <w:p w14:paraId="29BE1271">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减分</w:t>
            </w:r>
          </w:p>
        </w:tc>
        <w:tc>
          <w:tcPr>
            <w:tcW w:w="860" w:type="dxa"/>
            <w:shd w:val="clear" w:color="auto" w:fill="auto"/>
            <w:tcMar>
              <w:top w:w="15" w:type="dxa"/>
              <w:left w:w="15" w:type="dxa"/>
              <w:right w:w="15" w:type="dxa"/>
            </w:tcMar>
            <w:vAlign w:val="center"/>
          </w:tcPr>
          <w:p w14:paraId="2E68470A">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评价</w:t>
            </w:r>
          </w:p>
        </w:tc>
        <w:tc>
          <w:tcPr>
            <w:tcW w:w="3210" w:type="dxa"/>
            <w:vMerge w:val="restart"/>
            <w:shd w:val="clear" w:color="auto" w:fill="auto"/>
            <w:noWrap/>
            <w:tcMar>
              <w:top w:w="15" w:type="dxa"/>
              <w:left w:w="15" w:type="dxa"/>
              <w:right w:w="15" w:type="dxa"/>
            </w:tcMar>
            <w:vAlign w:val="center"/>
          </w:tcPr>
          <w:p w14:paraId="7FF42C8C">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信息采集来源和资料提供</w:t>
            </w:r>
          </w:p>
        </w:tc>
      </w:tr>
      <w:tr w14:paraId="4CF4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0A52CFD6">
            <w:pPr>
              <w:jc w:val="center"/>
              <w:rPr>
                <w:rFonts w:ascii="方正黑体_GBK" w:hAnsi="方正黑体_GBK" w:eastAsia="方正黑体_GBK" w:cs="方正黑体_GBK"/>
                <w:color w:val="auto"/>
                <w:sz w:val="18"/>
                <w:szCs w:val="18"/>
              </w:rPr>
            </w:pPr>
          </w:p>
        </w:tc>
        <w:tc>
          <w:tcPr>
            <w:tcW w:w="1046" w:type="dxa"/>
            <w:vMerge w:val="continue"/>
            <w:shd w:val="clear" w:color="auto" w:fill="auto"/>
            <w:noWrap/>
            <w:tcMar>
              <w:top w:w="15" w:type="dxa"/>
              <w:left w:w="15" w:type="dxa"/>
              <w:right w:w="15" w:type="dxa"/>
            </w:tcMar>
            <w:vAlign w:val="center"/>
          </w:tcPr>
          <w:p w14:paraId="0E268DDF">
            <w:pPr>
              <w:jc w:val="center"/>
              <w:rPr>
                <w:rFonts w:ascii="方正黑体_GBK" w:hAnsi="方正黑体_GBK" w:eastAsia="方正黑体_GBK" w:cs="方正黑体_GBK"/>
                <w:color w:val="auto"/>
                <w:sz w:val="18"/>
                <w:szCs w:val="18"/>
              </w:rPr>
            </w:pPr>
          </w:p>
        </w:tc>
        <w:tc>
          <w:tcPr>
            <w:tcW w:w="6771" w:type="dxa"/>
            <w:vMerge w:val="continue"/>
            <w:shd w:val="clear" w:color="auto" w:fill="auto"/>
            <w:tcMar>
              <w:top w:w="15" w:type="dxa"/>
              <w:left w:w="15" w:type="dxa"/>
              <w:right w:w="15" w:type="dxa"/>
            </w:tcMar>
            <w:vAlign w:val="center"/>
          </w:tcPr>
          <w:p w14:paraId="32F9311C">
            <w:pPr>
              <w:jc w:val="center"/>
              <w:rPr>
                <w:rFonts w:ascii="方正黑体_GBK" w:hAnsi="方正黑体_GBK" w:eastAsia="方正黑体_GBK" w:cs="方正黑体_GBK"/>
                <w:color w:val="auto"/>
                <w:sz w:val="18"/>
                <w:szCs w:val="18"/>
              </w:rPr>
            </w:pPr>
          </w:p>
        </w:tc>
        <w:tc>
          <w:tcPr>
            <w:tcW w:w="820" w:type="dxa"/>
            <w:vMerge w:val="continue"/>
            <w:shd w:val="clear" w:color="auto" w:fill="auto"/>
            <w:tcMar>
              <w:top w:w="15" w:type="dxa"/>
              <w:left w:w="15" w:type="dxa"/>
              <w:right w:w="15" w:type="dxa"/>
            </w:tcMar>
            <w:vAlign w:val="center"/>
          </w:tcPr>
          <w:p w14:paraId="063F5E0A">
            <w:pPr>
              <w:jc w:val="center"/>
              <w:rPr>
                <w:rFonts w:ascii="方正黑体_GBK" w:hAnsi="方正黑体_GBK" w:eastAsia="方正黑体_GBK" w:cs="方正黑体_GBK"/>
                <w:color w:val="auto"/>
                <w:sz w:val="18"/>
                <w:szCs w:val="18"/>
              </w:rPr>
            </w:pPr>
          </w:p>
        </w:tc>
        <w:tc>
          <w:tcPr>
            <w:tcW w:w="860" w:type="dxa"/>
            <w:shd w:val="clear" w:color="auto" w:fill="auto"/>
            <w:tcMar>
              <w:top w:w="15" w:type="dxa"/>
              <w:left w:w="15" w:type="dxa"/>
              <w:right w:w="15" w:type="dxa"/>
            </w:tcMar>
            <w:vAlign w:val="center"/>
          </w:tcPr>
          <w:p w14:paraId="4E3D0670">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选项</w:t>
            </w:r>
          </w:p>
        </w:tc>
        <w:tc>
          <w:tcPr>
            <w:tcW w:w="860" w:type="dxa"/>
            <w:shd w:val="clear" w:color="auto" w:fill="auto"/>
            <w:tcMar>
              <w:top w:w="15" w:type="dxa"/>
              <w:left w:w="15" w:type="dxa"/>
              <w:right w:w="15" w:type="dxa"/>
            </w:tcMar>
            <w:vAlign w:val="center"/>
          </w:tcPr>
          <w:p w14:paraId="5E5AFD16">
            <w:pPr>
              <w:widowControl/>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得分</w:t>
            </w:r>
          </w:p>
        </w:tc>
        <w:tc>
          <w:tcPr>
            <w:tcW w:w="3210" w:type="dxa"/>
            <w:vMerge w:val="continue"/>
            <w:shd w:val="clear" w:color="auto" w:fill="auto"/>
            <w:noWrap/>
            <w:tcMar>
              <w:top w:w="15" w:type="dxa"/>
              <w:left w:w="15" w:type="dxa"/>
              <w:right w:w="15" w:type="dxa"/>
            </w:tcMar>
            <w:vAlign w:val="center"/>
          </w:tcPr>
          <w:p w14:paraId="461A43BD">
            <w:pPr>
              <w:jc w:val="center"/>
              <w:rPr>
                <w:rFonts w:ascii="方正黑体_GBK" w:hAnsi="方正黑体_GBK" w:eastAsia="方正黑体_GBK" w:cs="方正黑体_GBK"/>
                <w:color w:val="auto"/>
                <w:sz w:val="18"/>
                <w:szCs w:val="18"/>
              </w:rPr>
            </w:pPr>
          </w:p>
        </w:tc>
      </w:tr>
      <w:tr w14:paraId="4A24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restart"/>
            <w:shd w:val="clear" w:color="auto" w:fill="auto"/>
            <w:noWrap/>
            <w:tcMar>
              <w:top w:w="15" w:type="dxa"/>
              <w:left w:w="15" w:type="dxa"/>
              <w:right w:w="15" w:type="dxa"/>
            </w:tcMar>
            <w:vAlign w:val="center"/>
          </w:tcPr>
          <w:p w14:paraId="10310271">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046" w:type="dxa"/>
            <w:vMerge w:val="restart"/>
            <w:shd w:val="clear" w:color="auto" w:fill="auto"/>
            <w:tcMar>
              <w:top w:w="15" w:type="dxa"/>
              <w:left w:w="15" w:type="dxa"/>
              <w:right w:w="15" w:type="dxa"/>
            </w:tcMar>
            <w:vAlign w:val="center"/>
          </w:tcPr>
          <w:p w14:paraId="0201F9CF">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I类（严重失信行为）</w:t>
            </w:r>
          </w:p>
        </w:tc>
        <w:tc>
          <w:tcPr>
            <w:tcW w:w="6771" w:type="dxa"/>
            <w:shd w:val="clear" w:color="auto" w:fill="auto"/>
            <w:tcMar>
              <w:top w:w="15" w:type="dxa"/>
              <w:left w:w="15" w:type="dxa"/>
              <w:right w:w="15" w:type="dxa"/>
            </w:tcMar>
            <w:vAlign w:val="center"/>
          </w:tcPr>
          <w:p w14:paraId="3F133C6B">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（1）企业法定代表人、技术负责人因本企业职务行为受到刑事处罚或严重的行政处罚。</w:t>
            </w:r>
          </w:p>
        </w:tc>
        <w:tc>
          <w:tcPr>
            <w:tcW w:w="820" w:type="dxa"/>
            <w:shd w:val="clear" w:color="auto" w:fill="auto"/>
            <w:tcMar>
              <w:top w:w="15" w:type="dxa"/>
              <w:left w:w="15" w:type="dxa"/>
              <w:right w:w="15" w:type="dxa"/>
            </w:tcMar>
            <w:vAlign w:val="center"/>
          </w:tcPr>
          <w:p w14:paraId="63381D1B">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543AEB8A">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5655CF6F">
            <w:pPr>
              <w:jc w:val="center"/>
              <w:rPr>
                <w:rFonts w:ascii="宋体" w:hAnsi="宋体" w:eastAsia="宋体" w:cs="宋体"/>
                <w:color w:val="auto"/>
                <w:sz w:val="18"/>
                <w:szCs w:val="18"/>
              </w:rPr>
            </w:pPr>
          </w:p>
        </w:tc>
        <w:tc>
          <w:tcPr>
            <w:tcW w:w="3210" w:type="dxa"/>
            <w:vMerge w:val="restart"/>
            <w:shd w:val="clear" w:color="auto" w:fill="auto"/>
            <w:tcMar>
              <w:top w:w="15" w:type="dxa"/>
              <w:left w:w="15" w:type="dxa"/>
              <w:right w:w="15" w:type="dxa"/>
            </w:tcMar>
            <w:vAlign w:val="center"/>
          </w:tcPr>
          <w:p w14:paraId="34AFEA20">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不良行为认定依据：</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（1）由“江苏省工程造价信息网”中“信息与信用查询”模块中获得的不良行为记录；</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（2）已生效的判决书或仲裁裁决书；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（3）已生效的行政处罚决定书；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（4）各级建设行政主管部门、相关行政主管部门及执法部门签发的责令整改通知书、通报批评、警告等；</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（5）经有关职能部门或机构查证并作出处理决定的文书；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（6）严重违反有关工程造价咨询标准</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规范、规程、规则的行为。</w:t>
            </w:r>
          </w:p>
        </w:tc>
      </w:tr>
      <w:tr w14:paraId="1179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6" w:type="dxa"/>
            <w:vMerge w:val="continue"/>
            <w:shd w:val="clear" w:color="auto" w:fill="auto"/>
            <w:noWrap/>
            <w:tcMar>
              <w:top w:w="15" w:type="dxa"/>
              <w:left w:w="15" w:type="dxa"/>
              <w:right w:w="15" w:type="dxa"/>
            </w:tcMar>
            <w:vAlign w:val="center"/>
          </w:tcPr>
          <w:p w14:paraId="430C7B42">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11CEE4C8">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364C1406">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（2）企业或企业员工在从事造价咨询活动中违法受到刑事处罚的。</w:t>
            </w:r>
          </w:p>
        </w:tc>
        <w:tc>
          <w:tcPr>
            <w:tcW w:w="820" w:type="dxa"/>
            <w:shd w:val="clear" w:color="auto" w:fill="auto"/>
            <w:tcMar>
              <w:top w:w="15" w:type="dxa"/>
              <w:left w:w="15" w:type="dxa"/>
              <w:right w:w="15" w:type="dxa"/>
            </w:tcMar>
            <w:vAlign w:val="center"/>
          </w:tcPr>
          <w:p w14:paraId="6F694C92">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0FBC9BBB">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3EEDEF29">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BDCBE3E">
            <w:pPr>
              <w:jc w:val="left"/>
              <w:rPr>
                <w:rFonts w:ascii="宋体" w:hAnsi="宋体" w:eastAsia="宋体" w:cs="宋体"/>
                <w:color w:val="auto"/>
                <w:sz w:val="18"/>
                <w:szCs w:val="18"/>
              </w:rPr>
            </w:pPr>
          </w:p>
        </w:tc>
      </w:tr>
      <w:tr w14:paraId="005E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102AB1DF">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1DFCE727">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585574FC">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（3）企业以其它企业名义或同意其它企业以自身名义进行投标或承接造价咨询业务。</w:t>
            </w:r>
          </w:p>
        </w:tc>
        <w:tc>
          <w:tcPr>
            <w:tcW w:w="820" w:type="dxa"/>
            <w:shd w:val="clear" w:color="auto" w:fill="auto"/>
            <w:tcMar>
              <w:top w:w="15" w:type="dxa"/>
              <w:left w:w="15" w:type="dxa"/>
              <w:right w:w="15" w:type="dxa"/>
            </w:tcMar>
            <w:vAlign w:val="center"/>
          </w:tcPr>
          <w:p w14:paraId="7743566D">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723113EC">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6FF14722">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4556491C">
            <w:pPr>
              <w:jc w:val="left"/>
              <w:rPr>
                <w:rFonts w:ascii="宋体" w:hAnsi="宋体" w:eastAsia="宋体" w:cs="宋体"/>
                <w:color w:val="auto"/>
                <w:sz w:val="18"/>
                <w:szCs w:val="18"/>
              </w:rPr>
            </w:pPr>
          </w:p>
        </w:tc>
      </w:tr>
      <w:tr w14:paraId="178C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30944C14">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7E38C7BA">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6924A36F">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（4）承接被审核、被评审、被审计单位与本企业有利害关系的工程造价咨询业务，经有关职能部门或机构查证的。</w:t>
            </w:r>
          </w:p>
        </w:tc>
        <w:tc>
          <w:tcPr>
            <w:tcW w:w="820" w:type="dxa"/>
            <w:shd w:val="clear" w:color="auto" w:fill="auto"/>
            <w:tcMar>
              <w:top w:w="15" w:type="dxa"/>
              <w:left w:w="15" w:type="dxa"/>
              <w:right w:w="15" w:type="dxa"/>
            </w:tcMar>
            <w:vAlign w:val="center"/>
          </w:tcPr>
          <w:p w14:paraId="073F1558">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16418163">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55AFF22D">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737D9E0A">
            <w:pPr>
              <w:jc w:val="left"/>
              <w:rPr>
                <w:rFonts w:ascii="宋体" w:hAnsi="宋体" w:eastAsia="宋体" w:cs="宋体"/>
                <w:color w:val="auto"/>
                <w:sz w:val="18"/>
                <w:szCs w:val="18"/>
              </w:rPr>
            </w:pPr>
          </w:p>
        </w:tc>
      </w:tr>
      <w:tr w14:paraId="3DA4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49000EA2">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00F4F73B">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6628311D">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（5）企业相互串通投标或者与招标人串通投标的，投标人以向招标人或者评标委员会成员行贿的手段谋取中标。</w:t>
            </w:r>
          </w:p>
        </w:tc>
        <w:tc>
          <w:tcPr>
            <w:tcW w:w="820" w:type="dxa"/>
            <w:shd w:val="clear" w:color="auto" w:fill="auto"/>
            <w:tcMar>
              <w:top w:w="15" w:type="dxa"/>
              <w:left w:w="15" w:type="dxa"/>
              <w:right w:w="15" w:type="dxa"/>
            </w:tcMar>
            <w:vAlign w:val="center"/>
          </w:tcPr>
          <w:p w14:paraId="70886208">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28B4155C">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0C476AC5">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27A5F8AA">
            <w:pPr>
              <w:jc w:val="left"/>
              <w:rPr>
                <w:rFonts w:ascii="宋体" w:hAnsi="宋体" w:eastAsia="宋体" w:cs="宋体"/>
                <w:color w:val="auto"/>
                <w:sz w:val="18"/>
                <w:szCs w:val="18"/>
              </w:rPr>
            </w:pPr>
          </w:p>
        </w:tc>
      </w:tr>
      <w:tr w14:paraId="1918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606" w:type="dxa"/>
            <w:vMerge w:val="continue"/>
            <w:shd w:val="clear" w:color="auto" w:fill="auto"/>
            <w:noWrap/>
            <w:tcMar>
              <w:top w:w="15" w:type="dxa"/>
              <w:left w:w="15" w:type="dxa"/>
              <w:right w:w="15" w:type="dxa"/>
            </w:tcMar>
            <w:vAlign w:val="center"/>
          </w:tcPr>
          <w:p w14:paraId="426799DB">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5461D0D0">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3D493E57">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（6）评价时发现企业提供虚假材料或拒绝接受市级及以上造价行业管理机构、造价管理协会监督检查，情节严重，经查属实。</w:t>
            </w:r>
          </w:p>
        </w:tc>
        <w:tc>
          <w:tcPr>
            <w:tcW w:w="820" w:type="dxa"/>
            <w:shd w:val="clear" w:color="auto" w:fill="auto"/>
            <w:tcMar>
              <w:top w:w="15" w:type="dxa"/>
              <w:left w:w="15" w:type="dxa"/>
              <w:right w:w="15" w:type="dxa"/>
            </w:tcMar>
            <w:vAlign w:val="center"/>
          </w:tcPr>
          <w:p w14:paraId="2129380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62CCDE80">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71F7D1EA">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335A8F9A">
            <w:pPr>
              <w:jc w:val="left"/>
              <w:rPr>
                <w:rFonts w:ascii="宋体" w:hAnsi="宋体" w:eastAsia="宋体" w:cs="宋体"/>
                <w:color w:val="auto"/>
                <w:sz w:val="18"/>
                <w:szCs w:val="18"/>
              </w:rPr>
            </w:pPr>
          </w:p>
        </w:tc>
      </w:tr>
      <w:tr w14:paraId="20E7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06" w:type="dxa"/>
            <w:vMerge w:val="continue"/>
            <w:shd w:val="clear" w:color="auto" w:fill="auto"/>
            <w:noWrap/>
            <w:tcMar>
              <w:top w:w="15" w:type="dxa"/>
              <w:left w:w="15" w:type="dxa"/>
              <w:right w:w="15" w:type="dxa"/>
            </w:tcMar>
            <w:vAlign w:val="center"/>
          </w:tcPr>
          <w:p w14:paraId="562832D5">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1DFA1903">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04D0E5FE">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（7）企业在工程造价咨询合同约定以外直接或间接索取或收受馈赠、贿赂等现金和其他财物。</w:t>
            </w:r>
          </w:p>
        </w:tc>
        <w:tc>
          <w:tcPr>
            <w:tcW w:w="820" w:type="dxa"/>
            <w:shd w:val="clear" w:color="auto" w:fill="auto"/>
            <w:tcMar>
              <w:top w:w="15" w:type="dxa"/>
              <w:left w:w="15" w:type="dxa"/>
              <w:right w:w="15" w:type="dxa"/>
            </w:tcMar>
            <w:vAlign w:val="center"/>
          </w:tcPr>
          <w:p w14:paraId="28080CDB">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3401A722">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29D0CB5B">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13AED0CE">
            <w:pPr>
              <w:jc w:val="left"/>
              <w:rPr>
                <w:rFonts w:ascii="宋体" w:hAnsi="宋体" w:eastAsia="宋体" w:cs="宋体"/>
                <w:color w:val="auto"/>
                <w:sz w:val="18"/>
                <w:szCs w:val="18"/>
              </w:rPr>
            </w:pPr>
          </w:p>
        </w:tc>
      </w:tr>
      <w:tr w14:paraId="0547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606" w:type="dxa"/>
            <w:vMerge w:val="continue"/>
            <w:shd w:val="clear" w:color="auto" w:fill="auto"/>
            <w:noWrap/>
            <w:tcMar>
              <w:top w:w="15" w:type="dxa"/>
              <w:left w:w="15" w:type="dxa"/>
              <w:right w:w="15" w:type="dxa"/>
            </w:tcMar>
            <w:vAlign w:val="center"/>
          </w:tcPr>
          <w:p w14:paraId="1860CF28">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1A3969E0">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37587EC5">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（8）企业与委托方签订的工程造价咨询业务合同，涉嫌欺诈，造成恶劣影响，并受到行政处罚或其他处理的。</w:t>
            </w:r>
          </w:p>
        </w:tc>
        <w:tc>
          <w:tcPr>
            <w:tcW w:w="820" w:type="dxa"/>
            <w:shd w:val="clear" w:color="auto" w:fill="auto"/>
            <w:tcMar>
              <w:top w:w="15" w:type="dxa"/>
              <w:left w:w="15" w:type="dxa"/>
              <w:right w:w="15" w:type="dxa"/>
            </w:tcMar>
            <w:vAlign w:val="center"/>
          </w:tcPr>
          <w:p w14:paraId="02961427">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64D67F28">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30D014DC">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4F3DA6D1">
            <w:pPr>
              <w:jc w:val="left"/>
              <w:rPr>
                <w:rFonts w:ascii="宋体" w:hAnsi="宋体" w:eastAsia="宋体" w:cs="宋体"/>
                <w:color w:val="auto"/>
                <w:sz w:val="18"/>
                <w:szCs w:val="18"/>
              </w:rPr>
            </w:pPr>
          </w:p>
        </w:tc>
      </w:tr>
      <w:tr w14:paraId="18FC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606" w:type="dxa"/>
            <w:vMerge w:val="continue"/>
            <w:shd w:val="clear" w:color="auto" w:fill="auto"/>
            <w:noWrap/>
            <w:tcMar>
              <w:top w:w="15" w:type="dxa"/>
              <w:left w:w="15" w:type="dxa"/>
              <w:right w:w="15" w:type="dxa"/>
            </w:tcMar>
            <w:vAlign w:val="center"/>
          </w:tcPr>
          <w:p w14:paraId="79C6A7F6">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393D6E62">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4907EE4F">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（9）企业统一保管造价师执业印章，在非造价师本人出具的成果文件上盖章的。</w:t>
            </w:r>
          </w:p>
        </w:tc>
        <w:tc>
          <w:tcPr>
            <w:tcW w:w="820" w:type="dxa"/>
            <w:shd w:val="clear" w:color="auto" w:fill="auto"/>
            <w:tcMar>
              <w:top w:w="15" w:type="dxa"/>
              <w:left w:w="15" w:type="dxa"/>
              <w:right w:w="15" w:type="dxa"/>
            </w:tcMar>
            <w:vAlign w:val="center"/>
          </w:tcPr>
          <w:p w14:paraId="67F50790">
            <w:pPr>
              <w:jc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7B6A5F1C">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7CD5A09E">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4D15DF79">
            <w:pPr>
              <w:jc w:val="left"/>
              <w:rPr>
                <w:rFonts w:ascii="宋体" w:hAnsi="宋体" w:eastAsia="宋体" w:cs="宋体"/>
                <w:color w:val="auto"/>
                <w:sz w:val="18"/>
                <w:szCs w:val="18"/>
              </w:rPr>
            </w:pPr>
          </w:p>
        </w:tc>
      </w:tr>
      <w:tr w14:paraId="2115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066FA31F">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4B146F2E">
            <w:pPr>
              <w:jc w:val="center"/>
              <w:rPr>
                <w:rFonts w:ascii="宋体" w:hAnsi="宋体" w:eastAsia="宋体" w:cs="宋体"/>
                <w:color w:val="auto"/>
                <w:sz w:val="18"/>
                <w:szCs w:val="18"/>
              </w:rPr>
            </w:pPr>
          </w:p>
        </w:tc>
        <w:tc>
          <w:tcPr>
            <w:tcW w:w="6771" w:type="dxa"/>
            <w:shd w:val="clear" w:color="auto" w:fill="auto"/>
            <w:tcMar>
              <w:top w:w="15" w:type="dxa"/>
              <w:left w:w="15" w:type="dxa"/>
              <w:right w:w="15" w:type="dxa"/>
            </w:tcMar>
            <w:vAlign w:val="center"/>
          </w:tcPr>
          <w:p w14:paraId="50DF35DE">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（10）存在《江苏省人民政府令第163号令》第二十二条及第二十五条中规定的受到行政处罚的。</w:t>
            </w:r>
          </w:p>
        </w:tc>
        <w:tc>
          <w:tcPr>
            <w:tcW w:w="820" w:type="dxa"/>
            <w:shd w:val="clear" w:color="auto" w:fill="auto"/>
            <w:tcMar>
              <w:top w:w="15" w:type="dxa"/>
              <w:left w:w="15" w:type="dxa"/>
              <w:right w:w="15" w:type="dxa"/>
            </w:tcMar>
            <w:vAlign w:val="center"/>
          </w:tcPr>
          <w:p w14:paraId="78CEEF2A">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860" w:type="dxa"/>
            <w:shd w:val="clear" w:color="auto" w:fill="auto"/>
            <w:tcMar>
              <w:top w:w="15" w:type="dxa"/>
              <w:left w:w="15" w:type="dxa"/>
              <w:right w:w="15" w:type="dxa"/>
            </w:tcMar>
            <w:vAlign w:val="center"/>
          </w:tcPr>
          <w:p w14:paraId="76E372BB">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55855321">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5D472B7">
            <w:pPr>
              <w:jc w:val="left"/>
              <w:rPr>
                <w:rFonts w:ascii="宋体" w:hAnsi="宋体" w:eastAsia="宋体" w:cs="宋体"/>
                <w:color w:val="auto"/>
                <w:sz w:val="18"/>
                <w:szCs w:val="18"/>
              </w:rPr>
            </w:pPr>
          </w:p>
        </w:tc>
      </w:tr>
      <w:tr w14:paraId="355D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606" w:type="dxa"/>
            <w:vMerge w:val="restart"/>
            <w:shd w:val="clear" w:color="auto" w:fill="auto"/>
            <w:noWrap/>
            <w:tcMar>
              <w:top w:w="15" w:type="dxa"/>
              <w:left w:w="15" w:type="dxa"/>
              <w:right w:w="15" w:type="dxa"/>
            </w:tcMar>
            <w:vAlign w:val="center"/>
          </w:tcPr>
          <w:p w14:paraId="05FCC549">
            <w:pPr>
              <w:widowControl/>
              <w:jc w:val="center"/>
              <w:textAlignment w:val="center"/>
              <w:rPr>
                <w:rFonts w:hint="eastAsia" w:ascii="宋体" w:hAnsi="宋体" w:eastAsia="宋体" w:cs="宋体"/>
                <w:color w:val="auto"/>
                <w:kern w:val="0"/>
                <w:sz w:val="18"/>
                <w:szCs w:val="18"/>
                <w:lang w:bidi="ar"/>
              </w:rPr>
            </w:pPr>
          </w:p>
          <w:p w14:paraId="574F105C">
            <w:pPr>
              <w:widowControl/>
              <w:jc w:val="center"/>
              <w:textAlignment w:val="center"/>
              <w:rPr>
                <w:rFonts w:hint="eastAsia" w:ascii="宋体" w:hAnsi="宋体" w:eastAsia="宋体" w:cs="宋体"/>
                <w:color w:val="auto"/>
                <w:kern w:val="0"/>
                <w:sz w:val="18"/>
                <w:szCs w:val="18"/>
                <w:lang w:bidi="ar"/>
              </w:rPr>
            </w:pPr>
          </w:p>
          <w:p w14:paraId="0BF0149C">
            <w:pPr>
              <w:widowControl/>
              <w:jc w:val="center"/>
              <w:textAlignment w:val="center"/>
              <w:rPr>
                <w:rFonts w:hint="eastAsia" w:ascii="宋体" w:hAnsi="宋体" w:eastAsia="宋体" w:cs="宋体"/>
                <w:color w:val="auto"/>
                <w:kern w:val="0"/>
                <w:sz w:val="18"/>
                <w:szCs w:val="18"/>
                <w:lang w:bidi="ar"/>
              </w:rPr>
            </w:pPr>
          </w:p>
          <w:p w14:paraId="01891A7B">
            <w:pPr>
              <w:widowControl/>
              <w:jc w:val="center"/>
              <w:textAlignment w:val="center"/>
              <w:rPr>
                <w:rFonts w:hint="eastAsia" w:ascii="宋体" w:hAnsi="宋体" w:eastAsia="宋体" w:cs="宋体"/>
                <w:color w:val="auto"/>
                <w:kern w:val="0"/>
                <w:sz w:val="18"/>
                <w:szCs w:val="18"/>
                <w:lang w:bidi="ar"/>
              </w:rPr>
            </w:pPr>
          </w:p>
          <w:p w14:paraId="61C09AC9">
            <w:pPr>
              <w:widowControl/>
              <w:jc w:val="center"/>
              <w:textAlignment w:val="center"/>
              <w:rPr>
                <w:rFonts w:hint="eastAsia" w:ascii="宋体" w:hAnsi="宋体" w:eastAsia="宋体" w:cs="宋体"/>
                <w:color w:val="auto"/>
                <w:kern w:val="0"/>
                <w:sz w:val="18"/>
                <w:szCs w:val="18"/>
                <w:lang w:bidi="ar"/>
              </w:rPr>
            </w:pPr>
          </w:p>
          <w:p w14:paraId="1E81AB52">
            <w:pPr>
              <w:widowControl/>
              <w:jc w:val="center"/>
              <w:textAlignment w:val="center"/>
              <w:rPr>
                <w:rFonts w:hint="eastAsia" w:ascii="宋体" w:hAnsi="宋体" w:eastAsia="宋体" w:cs="宋体"/>
                <w:color w:val="auto"/>
                <w:kern w:val="0"/>
                <w:sz w:val="18"/>
                <w:szCs w:val="18"/>
                <w:lang w:bidi="ar"/>
              </w:rPr>
            </w:pPr>
          </w:p>
          <w:p w14:paraId="59EB2225">
            <w:pPr>
              <w:widowControl/>
              <w:jc w:val="center"/>
              <w:textAlignment w:val="center"/>
              <w:rPr>
                <w:rFonts w:hint="eastAsia" w:ascii="宋体" w:hAnsi="宋体" w:eastAsia="宋体" w:cs="宋体"/>
                <w:color w:val="auto"/>
                <w:kern w:val="0"/>
                <w:sz w:val="18"/>
                <w:szCs w:val="18"/>
                <w:lang w:bidi="ar"/>
              </w:rPr>
            </w:pPr>
          </w:p>
          <w:p w14:paraId="4407BFDB">
            <w:pPr>
              <w:widowControl/>
              <w:jc w:val="center"/>
              <w:textAlignment w:val="center"/>
              <w:rPr>
                <w:rFonts w:hint="eastAsia" w:ascii="宋体" w:hAnsi="宋体" w:eastAsia="宋体" w:cs="宋体"/>
                <w:color w:val="auto"/>
                <w:kern w:val="0"/>
                <w:sz w:val="18"/>
                <w:szCs w:val="18"/>
                <w:lang w:bidi="ar"/>
              </w:rPr>
            </w:pPr>
          </w:p>
          <w:p w14:paraId="6CC96CDB">
            <w:pPr>
              <w:widowControl/>
              <w:jc w:val="center"/>
              <w:textAlignment w:val="center"/>
              <w:rPr>
                <w:rFonts w:hint="eastAsia" w:ascii="宋体" w:hAnsi="宋体" w:eastAsia="宋体" w:cs="宋体"/>
                <w:color w:val="auto"/>
                <w:kern w:val="0"/>
                <w:sz w:val="18"/>
                <w:szCs w:val="18"/>
                <w:lang w:bidi="ar"/>
              </w:rPr>
            </w:pPr>
          </w:p>
          <w:p w14:paraId="23340C4C">
            <w:pPr>
              <w:widowControl/>
              <w:jc w:val="center"/>
              <w:textAlignment w:val="center"/>
              <w:rPr>
                <w:rFonts w:hint="eastAsia" w:ascii="宋体" w:hAnsi="宋体" w:eastAsia="宋体" w:cs="宋体"/>
                <w:color w:val="auto"/>
                <w:kern w:val="0"/>
                <w:sz w:val="18"/>
                <w:szCs w:val="18"/>
                <w:lang w:bidi="ar"/>
              </w:rPr>
            </w:pPr>
          </w:p>
          <w:p w14:paraId="21DB28E2">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046" w:type="dxa"/>
            <w:vMerge w:val="restart"/>
            <w:shd w:val="clear" w:color="auto" w:fill="auto"/>
            <w:tcMar>
              <w:top w:w="15" w:type="dxa"/>
              <w:left w:w="15" w:type="dxa"/>
              <w:right w:w="15" w:type="dxa"/>
            </w:tcMar>
            <w:vAlign w:val="center"/>
          </w:tcPr>
          <w:p w14:paraId="3BD6DCA8">
            <w:pPr>
              <w:widowControl/>
              <w:jc w:val="center"/>
              <w:textAlignment w:val="center"/>
              <w:rPr>
                <w:rFonts w:hint="eastAsia" w:ascii="宋体" w:hAnsi="宋体" w:eastAsia="宋体" w:cs="宋体"/>
                <w:color w:val="auto"/>
                <w:kern w:val="0"/>
                <w:sz w:val="18"/>
                <w:szCs w:val="18"/>
                <w:lang w:bidi="ar"/>
              </w:rPr>
            </w:pPr>
          </w:p>
          <w:p w14:paraId="7A127E00">
            <w:pPr>
              <w:widowControl/>
              <w:jc w:val="center"/>
              <w:textAlignment w:val="center"/>
              <w:rPr>
                <w:rFonts w:hint="eastAsia" w:ascii="宋体" w:hAnsi="宋体" w:eastAsia="宋体" w:cs="宋体"/>
                <w:color w:val="auto"/>
                <w:kern w:val="0"/>
                <w:sz w:val="18"/>
                <w:szCs w:val="18"/>
                <w:lang w:bidi="ar"/>
              </w:rPr>
            </w:pPr>
          </w:p>
          <w:p w14:paraId="68ACA7D1">
            <w:pPr>
              <w:widowControl/>
              <w:jc w:val="center"/>
              <w:textAlignment w:val="center"/>
              <w:rPr>
                <w:rFonts w:hint="eastAsia" w:ascii="宋体" w:hAnsi="宋体" w:eastAsia="宋体" w:cs="宋体"/>
                <w:color w:val="auto"/>
                <w:kern w:val="0"/>
                <w:sz w:val="18"/>
                <w:szCs w:val="18"/>
                <w:lang w:bidi="ar"/>
              </w:rPr>
            </w:pPr>
          </w:p>
          <w:p w14:paraId="194DC053">
            <w:pPr>
              <w:widowControl/>
              <w:jc w:val="center"/>
              <w:textAlignment w:val="center"/>
              <w:rPr>
                <w:rFonts w:hint="eastAsia" w:ascii="宋体" w:hAnsi="宋体" w:eastAsia="宋体" w:cs="宋体"/>
                <w:color w:val="auto"/>
                <w:kern w:val="0"/>
                <w:sz w:val="18"/>
                <w:szCs w:val="18"/>
                <w:lang w:bidi="ar"/>
              </w:rPr>
            </w:pPr>
          </w:p>
          <w:p w14:paraId="59A07CE0">
            <w:pPr>
              <w:widowControl/>
              <w:jc w:val="center"/>
              <w:textAlignment w:val="center"/>
              <w:rPr>
                <w:rFonts w:hint="eastAsia" w:ascii="宋体" w:hAnsi="宋体" w:eastAsia="宋体" w:cs="宋体"/>
                <w:color w:val="auto"/>
                <w:kern w:val="0"/>
                <w:sz w:val="18"/>
                <w:szCs w:val="18"/>
                <w:lang w:bidi="ar"/>
              </w:rPr>
            </w:pPr>
          </w:p>
          <w:p w14:paraId="1F29E094">
            <w:pPr>
              <w:widowControl/>
              <w:jc w:val="center"/>
              <w:textAlignment w:val="center"/>
              <w:rPr>
                <w:rFonts w:hint="eastAsia" w:ascii="宋体" w:hAnsi="宋体" w:eastAsia="宋体" w:cs="宋体"/>
                <w:color w:val="auto"/>
                <w:kern w:val="0"/>
                <w:sz w:val="18"/>
                <w:szCs w:val="18"/>
                <w:lang w:bidi="ar"/>
              </w:rPr>
            </w:pPr>
          </w:p>
          <w:p w14:paraId="4A56D8E5">
            <w:pPr>
              <w:widowControl/>
              <w:jc w:val="center"/>
              <w:textAlignment w:val="center"/>
              <w:rPr>
                <w:rFonts w:hint="eastAsia" w:ascii="宋体" w:hAnsi="宋体" w:eastAsia="宋体" w:cs="宋体"/>
                <w:color w:val="auto"/>
                <w:kern w:val="0"/>
                <w:sz w:val="18"/>
                <w:szCs w:val="18"/>
                <w:lang w:bidi="ar"/>
              </w:rPr>
            </w:pPr>
          </w:p>
          <w:p w14:paraId="068A06AB">
            <w:pPr>
              <w:widowControl/>
              <w:jc w:val="center"/>
              <w:textAlignment w:val="center"/>
              <w:rPr>
                <w:rFonts w:hint="eastAsia" w:ascii="宋体" w:hAnsi="宋体" w:eastAsia="宋体" w:cs="宋体"/>
                <w:color w:val="auto"/>
                <w:kern w:val="0"/>
                <w:sz w:val="18"/>
                <w:szCs w:val="18"/>
                <w:lang w:bidi="ar"/>
              </w:rPr>
            </w:pPr>
          </w:p>
          <w:p w14:paraId="74C000CB">
            <w:pPr>
              <w:widowControl/>
              <w:jc w:val="center"/>
              <w:textAlignment w:val="center"/>
              <w:rPr>
                <w:rFonts w:hint="eastAsia" w:ascii="宋体" w:hAnsi="宋体" w:eastAsia="宋体" w:cs="宋体"/>
                <w:color w:val="auto"/>
                <w:kern w:val="0"/>
                <w:sz w:val="18"/>
                <w:szCs w:val="18"/>
                <w:lang w:bidi="ar"/>
              </w:rPr>
            </w:pPr>
          </w:p>
          <w:p w14:paraId="3E489EEB">
            <w:pPr>
              <w:widowControl/>
              <w:jc w:val="center"/>
              <w:textAlignment w:val="center"/>
              <w:rPr>
                <w:rFonts w:hint="eastAsia" w:ascii="宋体" w:hAnsi="宋体" w:eastAsia="宋体" w:cs="宋体"/>
                <w:color w:val="auto"/>
                <w:kern w:val="0"/>
                <w:sz w:val="18"/>
                <w:szCs w:val="18"/>
                <w:lang w:bidi="ar"/>
              </w:rPr>
            </w:pPr>
          </w:p>
          <w:p w14:paraId="5D76B0DA">
            <w:pPr>
              <w:widowControl/>
              <w:jc w:val="both"/>
              <w:textAlignment w:val="center"/>
              <w:rPr>
                <w:rFonts w:ascii="宋体" w:hAnsi="宋体" w:eastAsia="宋体" w:cs="宋体"/>
                <w:b/>
                <w:color w:val="auto"/>
                <w:sz w:val="18"/>
                <w:szCs w:val="18"/>
              </w:rPr>
            </w:pPr>
            <w:r>
              <w:rPr>
                <w:rFonts w:hint="eastAsia" w:ascii="宋体" w:hAnsi="宋体" w:eastAsia="宋体" w:cs="宋体"/>
                <w:color w:val="auto"/>
                <w:kern w:val="0"/>
                <w:sz w:val="18"/>
                <w:szCs w:val="18"/>
                <w:lang w:bidi="ar"/>
              </w:rPr>
              <w:t>II类（不良失信行为）</w:t>
            </w:r>
          </w:p>
        </w:tc>
        <w:tc>
          <w:tcPr>
            <w:tcW w:w="6771" w:type="dxa"/>
            <w:shd w:val="clear" w:color="auto" w:fill="auto"/>
            <w:tcMar>
              <w:top w:w="15" w:type="dxa"/>
              <w:left w:w="15" w:type="dxa"/>
              <w:right w:w="15" w:type="dxa"/>
            </w:tcMar>
            <w:vAlign w:val="center"/>
          </w:tcPr>
          <w:p w14:paraId="449B4D42">
            <w:pPr>
              <w:rPr>
                <w:rFonts w:ascii="宋体" w:hAnsi="宋体" w:eastAsia="宋体" w:cs="宋体"/>
                <w:color w:val="auto"/>
                <w:sz w:val="18"/>
                <w:szCs w:val="18"/>
              </w:rPr>
            </w:pPr>
            <w:r>
              <w:rPr>
                <w:rFonts w:hint="eastAsia" w:ascii="宋体" w:hAnsi="宋体" w:eastAsia="宋体" w:cs="宋体"/>
                <w:color w:val="auto"/>
                <w:kern w:val="0"/>
                <w:sz w:val="18"/>
                <w:szCs w:val="18"/>
                <w:lang w:bidi="ar"/>
              </w:rPr>
              <w:t>（1）存在《江苏省人民政府令第163号令》第三十一条中规定的违规行为。</w:t>
            </w:r>
          </w:p>
        </w:tc>
        <w:tc>
          <w:tcPr>
            <w:tcW w:w="820" w:type="dxa"/>
            <w:shd w:val="clear" w:color="auto" w:fill="auto"/>
            <w:tcMar>
              <w:top w:w="15" w:type="dxa"/>
              <w:left w:w="15" w:type="dxa"/>
              <w:right w:w="15" w:type="dxa"/>
            </w:tcMar>
            <w:vAlign w:val="center"/>
          </w:tcPr>
          <w:p w14:paraId="2DF8B5BB">
            <w:pPr>
              <w:jc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46CFC292">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73ECBBB0">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0388C074">
            <w:pPr>
              <w:jc w:val="left"/>
              <w:rPr>
                <w:rFonts w:ascii="宋体" w:hAnsi="宋体" w:eastAsia="宋体" w:cs="宋体"/>
                <w:color w:val="auto"/>
                <w:sz w:val="18"/>
                <w:szCs w:val="18"/>
              </w:rPr>
            </w:pPr>
          </w:p>
        </w:tc>
      </w:tr>
      <w:tr w14:paraId="4EB9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0DBDBC9C">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3DBD9200">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3A5A81E4">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（2）企业未按照现行国家相关标准规范开展工程造价咨询活动和出具成果文件，给委托人造成重大业务质量事故或重大经济损失，受到行政处罚。</w:t>
            </w:r>
          </w:p>
        </w:tc>
        <w:tc>
          <w:tcPr>
            <w:tcW w:w="820" w:type="dxa"/>
            <w:shd w:val="clear" w:color="auto" w:fill="auto"/>
            <w:tcMar>
              <w:top w:w="15" w:type="dxa"/>
              <w:left w:w="15" w:type="dxa"/>
              <w:right w:w="15" w:type="dxa"/>
            </w:tcMar>
            <w:vAlign w:val="center"/>
          </w:tcPr>
          <w:p w14:paraId="0F5293A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6EFCE608">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56FE0810">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3F98BE5">
            <w:pPr>
              <w:jc w:val="left"/>
              <w:rPr>
                <w:rFonts w:ascii="宋体" w:hAnsi="宋体" w:eastAsia="宋体" w:cs="宋体"/>
                <w:color w:val="auto"/>
                <w:sz w:val="18"/>
                <w:szCs w:val="18"/>
              </w:rPr>
            </w:pPr>
          </w:p>
        </w:tc>
      </w:tr>
      <w:tr w14:paraId="26AA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3BB48CD3">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3508C627">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0C03FAFD">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（3）企业或注册造价师在工程造价咨询活动中，出具有虚假记载、误导性陈述的工程造价成果文件，并受到行政处罚。</w:t>
            </w:r>
          </w:p>
        </w:tc>
        <w:tc>
          <w:tcPr>
            <w:tcW w:w="820" w:type="dxa"/>
            <w:shd w:val="clear" w:color="auto" w:fill="auto"/>
            <w:tcMar>
              <w:top w:w="15" w:type="dxa"/>
              <w:left w:w="15" w:type="dxa"/>
              <w:right w:w="15" w:type="dxa"/>
            </w:tcMar>
            <w:vAlign w:val="center"/>
          </w:tcPr>
          <w:p w14:paraId="1FA4B60F">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0D941458">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69C309CC">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F8D1DED">
            <w:pPr>
              <w:jc w:val="left"/>
              <w:rPr>
                <w:rFonts w:ascii="宋体" w:hAnsi="宋体" w:eastAsia="宋体" w:cs="宋体"/>
                <w:color w:val="auto"/>
                <w:sz w:val="18"/>
                <w:szCs w:val="18"/>
              </w:rPr>
            </w:pPr>
          </w:p>
        </w:tc>
      </w:tr>
      <w:tr w14:paraId="3BB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1D7539A2">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40B6C04A">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4F8AB831">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（4）企业采用低于成本恶意压低服务价格等不正当竞争方式承接业务。经造价主管部门监管检查并认定情况属实的。</w:t>
            </w:r>
          </w:p>
        </w:tc>
        <w:tc>
          <w:tcPr>
            <w:tcW w:w="820" w:type="dxa"/>
            <w:shd w:val="clear" w:color="auto" w:fill="auto"/>
            <w:tcMar>
              <w:top w:w="15" w:type="dxa"/>
              <w:left w:w="15" w:type="dxa"/>
              <w:right w:w="15" w:type="dxa"/>
            </w:tcMar>
            <w:vAlign w:val="center"/>
          </w:tcPr>
          <w:p w14:paraId="52AA2A8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48A63822">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7FA50C26">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2DA4403F">
            <w:pPr>
              <w:jc w:val="left"/>
              <w:rPr>
                <w:rFonts w:ascii="宋体" w:hAnsi="宋体" w:eastAsia="宋体" w:cs="宋体"/>
                <w:color w:val="auto"/>
                <w:sz w:val="18"/>
                <w:szCs w:val="18"/>
              </w:rPr>
            </w:pPr>
          </w:p>
        </w:tc>
      </w:tr>
      <w:tr w14:paraId="1232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603B2310">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4DE47A24">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76184D52">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（5）企业在在工商、税务、审计、劳动、司法等机关部门有不良信用记录的。</w:t>
            </w:r>
          </w:p>
        </w:tc>
        <w:tc>
          <w:tcPr>
            <w:tcW w:w="820" w:type="dxa"/>
            <w:shd w:val="clear" w:color="auto" w:fill="auto"/>
            <w:tcMar>
              <w:top w:w="15" w:type="dxa"/>
              <w:left w:w="15" w:type="dxa"/>
              <w:right w:w="15" w:type="dxa"/>
            </w:tcMar>
            <w:vAlign w:val="center"/>
          </w:tcPr>
          <w:p w14:paraId="072CB86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5EF140BE">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4CC6FFCC">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2D201083">
            <w:pPr>
              <w:jc w:val="left"/>
              <w:rPr>
                <w:rFonts w:ascii="宋体" w:hAnsi="宋体" w:eastAsia="宋体" w:cs="宋体"/>
                <w:color w:val="auto"/>
                <w:sz w:val="18"/>
                <w:szCs w:val="18"/>
              </w:rPr>
            </w:pPr>
          </w:p>
        </w:tc>
      </w:tr>
      <w:tr w14:paraId="0C1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5F9CEBA9">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6E9D690C">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3D7C595E">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6）企业的注册造价师未履行“保证执业活动成果质量”的义务，如误差率较大，被行政处罚的。</w:t>
            </w:r>
          </w:p>
        </w:tc>
        <w:tc>
          <w:tcPr>
            <w:tcW w:w="820" w:type="dxa"/>
            <w:shd w:val="clear" w:color="auto" w:fill="auto"/>
            <w:tcMar>
              <w:top w:w="15" w:type="dxa"/>
              <w:left w:w="15" w:type="dxa"/>
              <w:right w:w="15" w:type="dxa"/>
            </w:tcMar>
            <w:vAlign w:val="center"/>
          </w:tcPr>
          <w:p w14:paraId="2F3D276B">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w:t>
            </w:r>
          </w:p>
        </w:tc>
        <w:tc>
          <w:tcPr>
            <w:tcW w:w="860" w:type="dxa"/>
            <w:shd w:val="clear" w:color="auto" w:fill="auto"/>
            <w:tcMar>
              <w:top w:w="15" w:type="dxa"/>
              <w:left w:w="15" w:type="dxa"/>
              <w:right w:w="15" w:type="dxa"/>
            </w:tcMar>
            <w:vAlign w:val="center"/>
          </w:tcPr>
          <w:p w14:paraId="4FB70139">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7773821C">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4BC112E8">
            <w:pPr>
              <w:jc w:val="left"/>
              <w:rPr>
                <w:rFonts w:ascii="宋体" w:hAnsi="宋体" w:eastAsia="宋体" w:cs="宋体"/>
                <w:color w:val="auto"/>
                <w:sz w:val="18"/>
                <w:szCs w:val="18"/>
              </w:rPr>
            </w:pPr>
          </w:p>
        </w:tc>
      </w:tr>
      <w:tr w14:paraId="1B3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15D5A7DA">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0B25E2B9">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39401180">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7</w:t>
            </w:r>
            <w:r>
              <w:rPr>
                <w:rFonts w:hint="eastAsia" w:ascii="宋体" w:hAnsi="宋体" w:eastAsia="宋体" w:cs="宋体"/>
                <w:color w:val="auto"/>
                <w:kern w:val="0"/>
                <w:sz w:val="18"/>
                <w:szCs w:val="18"/>
                <w:lang w:bidi="ar"/>
              </w:rPr>
              <w:t>）企业的其他人员在从事造价咨询活动中受到行政处罚。</w:t>
            </w:r>
          </w:p>
        </w:tc>
        <w:tc>
          <w:tcPr>
            <w:tcW w:w="820" w:type="dxa"/>
            <w:shd w:val="clear" w:color="auto" w:fill="auto"/>
            <w:tcMar>
              <w:top w:w="15" w:type="dxa"/>
              <w:left w:w="15" w:type="dxa"/>
              <w:right w:w="15" w:type="dxa"/>
            </w:tcMar>
            <w:vAlign w:val="center"/>
          </w:tcPr>
          <w:p w14:paraId="064FFFB4">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2F264F91">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4661CF24">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78F01CF1">
            <w:pPr>
              <w:jc w:val="left"/>
              <w:rPr>
                <w:rFonts w:ascii="宋体" w:hAnsi="宋体" w:eastAsia="宋体" w:cs="宋体"/>
                <w:color w:val="auto"/>
                <w:sz w:val="18"/>
                <w:szCs w:val="18"/>
              </w:rPr>
            </w:pPr>
          </w:p>
        </w:tc>
      </w:tr>
      <w:tr w14:paraId="5E4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3DA7ECA3">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48826E35">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4F65E47C">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8</w:t>
            </w:r>
            <w:r>
              <w:rPr>
                <w:rFonts w:hint="eastAsia" w:ascii="宋体" w:hAnsi="宋体" w:eastAsia="宋体" w:cs="宋体"/>
                <w:color w:val="auto"/>
                <w:kern w:val="0"/>
                <w:sz w:val="18"/>
                <w:szCs w:val="18"/>
                <w:lang w:bidi="ar"/>
              </w:rPr>
              <w:t>）企业仅收取管理费，未对其分支机构的成果文件质量、注册造价工程师执业行为等进行统一管理的，经查属实。</w:t>
            </w:r>
          </w:p>
        </w:tc>
        <w:tc>
          <w:tcPr>
            <w:tcW w:w="820" w:type="dxa"/>
            <w:shd w:val="clear" w:color="auto" w:fill="auto"/>
            <w:tcMar>
              <w:top w:w="15" w:type="dxa"/>
              <w:left w:w="15" w:type="dxa"/>
              <w:right w:w="15" w:type="dxa"/>
            </w:tcMar>
            <w:vAlign w:val="center"/>
          </w:tcPr>
          <w:p w14:paraId="777D971F">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60" w:type="dxa"/>
            <w:shd w:val="clear" w:color="auto" w:fill="auto"/>
            <w:tcMar>
              <w:top w:w="15" w:type="dxa"/>
              <w:left w:w="15" w:type="dxa"/>
              <w:right w:w="15" w:type="dxa"/>
            </w:tcMar>
            <w:vAlign w:val="center"/>
          </w:tcPr>
          <w:p w14:paraId="6A88259A">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2D26314E">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338F6C3">
            <w:pPr>
              <w:jc w:val="left"/>
              <w:rPr>
                <w:rFonts w:ascii="宋体" w:hAnsi="宋体" w:eastAsia="宋体" w:cs="宋体"/>
                <w:color w:val="auto"/>
                <w:sz w:val="18"/>
                <w:szCs w:val="18"/>
              </w:rPr>
            </w:pPr>
          </w:p>
        </w:tc>
      </w:tr>
      <w:tr w14:paraId="5A77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4C9631AE">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32197409">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21EA6CF4">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9</w:t>
            </w:r>
            <w:r>
              <w:rPr>
                <w:rFonts w:hint="eastAsia" w:ascii="宋体" w:hAnsi="宋体" w:eastAsia="宋体" w:cs="宋体"/>
                <w:color w:val="auto"/>
                <w:kern w:val="0"/>
                <w:sz w:val="18"/>
                <w:szCs w:val="18"/>
                <w:lang w:bidi="ar"/>
              </w:rPr>
              <w:t>）造价咨询业绩与本企业的人员配备、管理水平等明显不符，特别是其注册造价工程师存在频繁变更注册单位、社保存疑以及长期不在岗等情况，经查属实。</w:t>
            </w:r>
          </w:p>
        </w:tc>
        <w:tc>
          <w:tcPr>
            <w:tcW w:w="820" w:type="dxa"/>
            <w:shd w:val="clear" w:color="auto" w:fill="auto"/>
            <w:tcMar>
              <w:top w:w="15" w:type="dxa"/>
              <w:left w:w="15" w:type="dxa"/>
              <w:right w:w="15" w:type="dxa"/>
            </w:tcMar>
            <w:vAlign w:val="center"/>
          </w:tcPr>
          <w:p w14:paraId="770170CF">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860" w:type="dxa"/>
            <w:shd w:val="clear" w:color="auto" w:fill="auto"/>
            <w:tcMar>
              <w:top w:w="15" w:type="dxa"/>
              <w:left w:w="15" w:type="dxa"/>
              <w:right w:w="15" w:type="dxa"/>
            </w:tcMar>
            <w:vAlign w:val="center"/>
          </w:tcPr>
          <w:p w14:paraId="3005D008">
            <w:pPr>
              <w:jc w:val="center"/>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44E46E23">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1E9E4363">
            <w:pPr>
              <w:jc w:val="left"/>
              <w:rPr>
                <w:rFonts w:ascii="宋体" w:hAnsi="宋体" w:eastAsia="宋体" w:cs="宋体"/>
                <w:color w:val="auto"/>
                <w:sz w:val="18"/>
                <w:szCs w:val="18"/>
              </w:rPr>
            </w:pPr>
          </w:p>
        </w:tc>
      </w:tr>
      <w:tr w14:paraId="69B5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0B0E2E8C">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16027266">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290B55F7">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10</w:t>
            </w:r>
            <w:r>
              <w:rPr>
                <w:rFonts w:hint="eastAsia" w:ascii="宋体" w:hAnsi="宋体" w:eastAsia="宋体" w:cs="宋体"/>
                <w:color w:val="auto"/>
                <w:kern w:val="0"/>
                <w:sz w:val="18"/>
                <w:szCs w:val="18"/>
                <w:lang w:bidi="ar"/>
              </w:rPr>
              <w:t>）企业非法用工被投诉查实；企业无故扣押已解除劳动合同关系员工的相关证件，阻碍员工正常流动；企业拖欠员工工资和社保。</w:t>
            </w:r>
          </w:p>
        </w:tc>
        <w:tc>
          <w:tcPr>
            <w:tcW w:w="820" w:type="dxa"/>
            <w:shd w:val="clear" w:color="auto" w:fill="auto"/>
            <w:tcMar>
              <w:top w:w="15" w:type="dxa"/>
              <w:left w:w="15" w:type="dxa"/>
              <w:right w:w="15" w:type="dxa"/>
            </w:tcMar>
            <w:vAlign w:val="center"/>
          </w:tcPr>
          <w:p w14:paraId="47D7DBE3">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860" w:type="dxa"/>
            <w:shd w:val="clear" w:color="auto" w:fill="auto"/>
            <w:tcMar>
              <w:top w:w="15" w:type="dxa"/>
              <w:left w:w="15" w:type="dxa"/>
              <w:right w:w="15" w:type="dxa"/>
            </w:tcMar>
            <w:vAlign w:val="center"/>
          </w:tcPr>
          <w:p w14:paraId="57EC875B">
            <w:pPr>
              <w:jc w:val="center"/>
              <w:rPr>
                <w:rFonts w:ascii="宋体" w:hAnsi="宋体" w:eastAsia="宋体" w:cs="宋体"/>
                <w:color w:val="auto"/>
                <w:sz w:val="18"/>
                <w:szCs w:val="18"/>
              </w:rPr>
            </w:pPr>
          </w:p>
        </w:tc>
        <w:tc>
          <w:tcPr>
            <w:tcW w:w="860" w:type="dxa"/>
            <w:shd w:val="clear" w:color="auto" w:fill="auto"/>
            <w:noWrap/>
            <w:tcMar>
              <w:top w:w="15" w:type="dxa"/>
              <w:left w:w="15" w:type="dxa"/>
              <w:right w:w="15" w:type="dxa"/>
            </w:tcMar>
            <w:vAlign w:val="center"/>
          </w:tcPr>
          <w:p w14:paraId="19E643DB">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595F0B6D">
            <w:pPr>
              <w:jc w:val="left"/>
              <w:rPr>
                <w:rFonts w:ascii="宋体" w:hAnsi="宋体" w:eastAsia="宋体" w:cs="宋体"/>
                <w:color w:val="auto"/>
                <w:sz w:val="18"/>
                <w:szCs w:val="18"/>
              </w:rPr>
            </w:pPr>
          </w:p>
        </w:tc>
      </w:tr>
      <w:tr w14:paraId="490A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2CC6CACF">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28FDEB34">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6C3BF2E9">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hint="eastAsia" w:ascii="宋体" w:hAnsi="宋体" w:eastAsia="宋体" w:cs="宋体"/>
                <w:color w:val="auto"/>
                <w:kern w:val="0"/>
                <w:sz w:val="18"/>
                <w:szCs w:val="18"/>
                <w:lang w:val="en-US" w:eastAsia="zh-CN" w:bidi="ar"/>
              </w:rPr>
              <w:t>1</w:t>
            </w:r>
            <w:r>
              <w:rPr>
                <w:rFonts w:hint="eastAsia" w:ascii="宋体" w:hAnsi="宋体" w:eastAsia="宋体" w:cs="宋体"/>
                <w:color w:val="auto"/>
                <w:kern w:val="0"/>
                <w:sz w:val="18"/>
                <w:szCs w:val="18"/>
                <w:lang w:bidi="ar"/>
              </w:rPr>
              <w:t>）企业在金融保险机构有资产、信贷、担保、抵押、保险等方面不良信用记录的。</w:t>
            </w:r>
          </w:p>
        </w:tc>
        <w:tc>
          <w:tcPr>
            <w:tcW w:w="820" w:type="dxa"/>
            <w:shd w:val="clear" w:color="auto" w:fill="auto"/>
            <w:tcMar>
              <w:top w:w="15" w:type="dxa"/>
              <w:left w:w="15" w:type="dxa"/>
              <w:right w:w="15" w:type="dxa"/>
            </w:tcMar>
            <w:vAlign w:val="center"/>
          </w:tcPr>
          <w:p w14:paraId="144BFABE">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860" w:type="dxa"/>
            <w:shd w:val="clear" w:color="auto" w:fill="auto"/>
            <w:tcMar>
              <w:top w:w="15" w:type="dxa"/>
              <w:left w:w="15" w:type="dxa"/>
              <w:right w:w="15" w:type="dxa"/>
            </w:tcMar>
            <w:vAlign w:val="center"/>
          </w:tcPr>
          <w:p w14:paraId="71EAA5D2">
            <w:pPr>
              <w:jc w:val="center"/>
              <w:rPr>
                <w:rFonts w:ascii="宋体" w:hAnsi="宋体" w:eastAsia="宋体" w:cs="宋体"/>
                <w:color w:val="auto"/>
                <w:sz w:val="18"/>
                <w:szCs w:val="18"/>
              </w:rPr>
            </w:pPr>
          </w:p>
        </w:tc>
        <w:tc>
          <w:tcPr>
            <w:tcW w:w="860" w:type="dxa"/>
            <w:shd w:val="clear" w:color="auto" w:fill="auto"/>
            <w:noWrap/>
            <w:tcMar>
              <w:top w:w="15" w:type="dxa"/>
              <w:left w:w="15" w:type="dxa"/>
              <w:right w:w="15" w:type="dxa"/>
            </w:tcMar>
            <w:vAlign w:val="center"/>
          </w:tcPr>
          <w:p w14:paraId="7DCEBBFA">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323BEB6F">
            <w:pPr>
              <w:jc w:val="left"/>
              <w:rPr>
                <w:rFonts w:ascii="宋体" w:hAnsi="宋体" w:eastAsia="宋体" w:cs="宋体"/>
                <w:color w:val="auto"/>
                <w:sz w:val="18"/>
                <w:szCs w:val="18"/>
              </w:rPr>
            </w:pPr>
          </w:p>
        </w:tc>
      </w:tr>
      <w:tr w14:paraId="3860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156F9575">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4E873917">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1C792306">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hint="eastAsia" w:ascii="宋体" w:hAnsi="宋体" w:eastAsia="宋体" w:cs="宋体"/>
                <w:color w:val="auto"/>
                <w:kern w:val="0"/>
                <w:sz w:val="18"/>
                <w:szCs w:val="18"/>
                <w:lang w:val="en-US" w:eastAsia="zh-CN" w:bidi="ar"/>
              </w:rPr>
              <w:t>2</w:t>
            </w:r>
            <w:r>
              <w:rPr>
                <w:rFonts w:hint="eastAsia" w:ascii="宋体" w:hAnsi="宋体" w:eastAsia="宋体" w:cs="宋体"/>
                <w:color w:val="auto"/>
                <w:kern w:val="0"/>
                <w:sz w:val="18"/>
                <w:szCs w:val="18"/>
                <w:lang w:bidi="ar"/>
              </w:rPr>
              <w:t>）企业被市级及以上建设行政主管部门、相关行政主管部门处以通报批评、警告、责令整改或其它处罚。</w:t>
            </w:r>
          </w:p>
        </w:tc>
        <w:tc>
          <w:tcPr>
            <w:tcW w:w="820" w:type="dxa"/>
            <w:shd w:val="clear" w:color="auto" w:fill="auto"/>
            <w:tcMar>
              <w:top w:w="15" w:type="dxa"/>
              <w:left w:w="15" w:type="dxa"/>
              <w:right w:w="15" w:type="dxa"/>
            </w:tcMar>
            <w:vAlign w:val="center"/>
          </w:tcPr>
          <w:p w14:paraId="3D6951AA">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860" w:type="dxa"/>
            <w:shd w:val="clear" w:color="auto" w:fill="auto"/>
            <w:tcMar>
              <w:top w:w="15" w:type="dxa"/>
              <w:left w:w="15" w:type="dxa"/>
              <w:right w:w="15" w:type="dxa"/>
            </w:tcMar>
            <w:vAlign w:val="center"/>
          </w:tcPr>
          <w:p w14:paraId="50B60B43">
            <w:pPr>
              <w:jc w:val="center"/>
              <w:rPr>
                <w:rFonts w:ascii="宋体" w:hAnsi="宋体" w:eastAsia="宋体" w:cs="宋体"/>
                <w:color w:val="auto"/>
                <w:sz w:val="18"/>
                <w:szCs w:val="18"/>
              </w:rPr>
            </w:pPr>
          </w:p>
        </w:tc>
        <w:tc>
          <w:tcPr>
            <w:tcW w:w="860" w:type="dxa"/>
            <w:shd w:val="clear" w:color="auto" w:fill="auto"/>
            <w:noWrap/>
            <w:tcMar>
              <w:top w:w="15" w:type="dxa"/>
              <w:left w:w="15" w:type="dxa"/>
              <w:right w:w="15" w:type="dxa"/>
            </w:tcMar>
            <w:vAlign w:val="center"/>
          </w:tcPr>
          <w:p w14:paraId="30926CD3">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02BF3301">
            <w:pPr>
              <w:jc w:val="left"/>
              <w:rPr>
                <w:rFonts w:ascii="宋体" w:hAnsi="宋体" w:eastAsia="宋体" w:cs="宋体"/>
                <w:color w:val="auto"/>
                <w:sz w:val="18"/>
                <w:szCs w:val="18"/>
              </w:rPr>
            </w:pPr>
          </w:p>
        </w:tc>
      </w:tr>
      <w:tr w14:paraId="4FCC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restart"/>
            <w:shd w:val="clear" w:color="auto" w:fill="auto"/>
            <w:noWrap/>
            <w:tcMar>
              <w:top w:w="15" w:type="dxa"/>
              <w:left w:w="15" w:type="dxa"/>
              <w:right w:w="15" w:type="dxa"/>
            </w:tcMar>
            <w:vAlign w:val="center"/>
          </w:tcPr>
          <w:p w14:paraId="33496EFB">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046" w:type="dxa"/>
            <w:vMerge w:val="restart"/>
            <w:shd w:val="clear" w:color="auto" w:fill="auto"/>
            <w:tcMar>
              <w:top w:w="15" w:type="dxa"/>
              <w:left w:w="15" w:type="dxa"/>
              <w:right w:w="15" w:type="dxa"/>
            </w:tcMar>
            <w:vAlign w:val="center"/>
          </w:tcPr>
          <w:p w14:paraId="390CEC3E">
            <w:pPr>
              <w:widowControl/>
              <w:jc w:val="center"/>
              <w:textAlignment w:val="center"/>
              <w:rPr>
                <w:rFonts w:ascii="宋体" w:hAnsi="宋体" w:eastAsia="宋体" w:cs="宋体"/>
                <w:b/>
                <w:color w:val="auto"/>
                <w:sz w:val="18"/>
                <w:szCs w:val="18"/>
              </w:rPr>
            </w:pPr>
            <w:r>
              <w:rPr>
                <w:rFonts w:hint="eastAsia" w:ascii="宋体" w:hAnsi="宋体" w:eastAsia="宋体" w:cs="宋体"/>
                <w:color w:val="auto"/>
                <w:kern w:val="0"/>
                <w:sz w:val="18"/>
                <w:szCs w:val="18"/>
                <w:lang w:bidi="ar"/>
              </w:rPr>
              <w:t>III类 各市自主评价项</w:t>
            </w:r>
          </w:p>
        </w:tc>
        <w:tc>
          <w:tcPr>
            <w:tcW w:w="6771" w:type="dxa"/>
            <w:shd w:val="clear" w:color="auto" w:fill="auto"/>
            <w:tcMar>
              <w:top w:w="15" w:type="dxa"/>
              <w:left w:w="15" w:type="dxa"/>
              <w:right w:w="15" w:type="dxa"/>
            </w:tcMar>
            <w:vAlign w:val="center"/>
          </w:tcPr>
          <w:p w14:paraId="020FCFE8">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20" w:type="dxa"/>
            <w:vMerge w:val="restart"/>
            <w:shd w:val="clear" w:color="auto" w:fill="auto"/>
            <w:tcMar>
              <w:top w:w="15" w:type="dxa"/>
              <w:left w:w="15" w:type="dxa"/>
              <w:right w:w="15" w:type="dxa"/>
            </w:tcMar>
            <w:vAlign w:val="center"/>
          </w:tcPr>
          <w:p w14:paraId="0BB389FE">
            <w:pPr>
              <w:jc w:val="center"/>
              <w:rPr>
                <w:rFonts w:ascii="宋体" w:hAnsi="宋体" w:eastAsia="宋体" w:cs="宋体"/>
                <w:color w:val="auto"/>
                <w:sz w:val="18"/>
                <w:szCs w:val="18"/>
              </w:rPr>
            </w:pPr>
          </w:p>
        </w:tc>
        <w:tc>
          <w:tcPr>
            <w:tcW w:w="860" w:type="dxa"/>
            <w:vMerge w:val="restart"/>
            <w:shd w:val="clear" w:color="auto" w:fill="auto"/>
            <w:tcMar>
              <w:top w:w="15" w:type="dxa"/>
              <w:left w:w="15" w:type="dxa"/>
              <w:right w:w="15" w:type="dxa"/>
            </w:tcMar>
            <w:vAlign w:val="center"/>
          </w:tcPr>
          <w:p w14:paraId="5D91D97A">
            <w:pPr>
              <w:jc w:val="center"/>
              <w:rPr>
                <w:rFonts w:ascii="宋体" w:hAnsi="宋体" w:eastAsia="宋体" w:cs="宋体"/>
                <w:color w:val="auto"/>
                <w:sz w:val="18"/>
                <w:szCs w:val="18"/>
              </w:rPr>
            </w:pPr>
          </w:p>
        </w:tc>
        <w:tc>
          <w:tcPr>
            <w:tcW w:w="860" w:type="dxa"/>
            <w:vMerge w:val="restart"/>
            <w:shd w:val="clear" w:color="auto" w:fill="auto"/>
            <w:noWrap/>
            <w:tcMar>
              <w:top w:w="15" w:type="dxa"/>
              <w:left w:w="15" w:type="dxa"/>
              <w:right w:w="15" w:type="dxa"/>
            </w:tcMar>
            <w:vAlign w:val="center"/>
          </w:tcPr>
          <w:p w14:paraId="78C3DFBA">
            <w:pPr>
              <w:jc w:val="center"/>
              <w:rPr>
                <w:rFonts w:ascii="宋体" w:hAnsi="宋体" w:eastAsia="宋体" w:cs="宋体"/>
                <w:color w:val="auto"/>
                <w:sz w:val="18"/>
                <w:szCs w:val="18"/>
              </w:rPr>
            </w:pPr>
          </w:p>
        </w:tc>
        <w:tc>
          <w:tcPr>
            <w:tcW w:w="3210" w:type="dxa"/>
            <w:vMerge w:val="restart"/>
            <w:shd w:val="clear" w:color="auto" w:fill="auto"/>
            <w:tcMar>
              <w:top w:w="15" w:type="dxa"/>
              <w:left w:w="15" w:type="dxa"/>
              <w:right w:w="15" w:type="dxa"/>
            </w:tcMar>
            <w:vAlign w:val="center"/>
          </w:tcPr>
          <w:p w14:paraId="39D596D9">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（1）各市自主评价项的内容和评分细则由各市造价管理机构和造价协会设置；</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（2）各市信用评价工作专家小组对自主评价项的内容给予在线评价赋分。</w:t>
            </w:r>
          </w:p>
        </w:tc>
      </w:tr>
      <w:tr w14:paraId="2762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06" w:type="dxa"/>
            <w:vMerge w:val="continue"/>
            <w:shd w:val="clear" w:color="auto" w:fill="auto"/>
            <w:noWrap/>
            <w:tcMar>
              <w:top w:w="15" w:type="dxa"/>
              <w:left w:w="15" w:type="dxa"/>
              <w:right w:w="15" w:type="dxa"/>
            </w:tcMar>
            <w:vAlign w:val="center"/>
          </w:tcPr>
          <w:p w14:paraId="1499DB52">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37A4E950">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02CB9CD4">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20" w:type="dxa"/>
            <w:vMerge w:val="continue"/>
            <w:shd w:val="clear" w:color="auto" w:fill="auto"/>
            <w:tcMar>
              <w:top w:w="15" w:type="dxa"/>
              <w:left w:w="15" w:type="dxa"/>
              <w:right w:w="15" w:type="dxa"/>
            </w:tcMar>
            <w:vAlign w:val="center"/>
          </w:tcPr>
          <w:p w14:paraId="6A1E426A">
            <w:pPr>
              <w:jc w:val="center"/>
              <w:rPr>
                <w:rFonts w:ascii="宋体" w:hAnsi="宋体" w:eastAsia="宋体" w:cs="宋体"/>
                <w:color w:val="auto"/>
                <w:sz w:val="18"/>
                <w:szCs w:val="18"/>
              </w:rPr>
            </w:pPr>
          </w:p>
        </w:tc>
        <w:tc>
          <w:tcPr>
            <w:tcW w:w="860" w:type="dxa"/>
            <w:vMerge w:val="continue"/>
            <w:shd w:val="clear" w:color="auto" w:fill="auto"/>
            <w:tcMar>
              <w:top w:w="15" w:type="dxa"/>
              <w:left w:w="15" w:type="dxa"/>
              <w:right w:w="15" w:type="dxa"/>
            </w:tcMar>
            <w:vAlign w:val="center"/>
          </w:tcPr>
          <w:p w14:paraId="5A63F482">
            <w:pPr>
              <w:jc w:val="center"/>
              <w:rPr>
                <w:rFonts w:ascii="宋体" w:hAnsi="宋体" w:eastAsia="宋体" w:cs="宋体"/>
                <w:color w:val="auto"/>
                <w:sz w:val="18"/>
                <w:szCs w:val="18"/>
              </w:rPr>
            </w:pPr>
          </w:p>
        </w:tc>
        <w:tc>
          <w:tcPr>
            <w:tcW w:w="860" w:type="dxa"/>
            <w:vMerge w:val="continue"/>
            <w:shd w:val="clear" w:color="auto" w:fill="auto"/>
            <w:noWrap/>
            <w:tcMar>
              <w:top w:w="15" w:type="dxa"/>
              <w:left w:w="15" w:type="dxa"/>
              <w:right w:w="15" w:type="dxa"/>
            </w:tcMar>
            <w:vAlign w:val="center"/>
          </w:tcPr>
          <w:p w14:paraId="6272512A">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7DFC2F24">
            <w:pPr>
              <w:jc w:val="center"/>
              <w:rPr>
                <w:rFonts w:ascii="宋体" w:hAnsi="宋体" w:eastAsia="宋体" w:cs="宋体"/>
                <w:color w:val="auto"/>
                <w:sz w:val="18"/>
                <w:szCs w:val="18"/>
              </w:rPr>
            </w:pPr>
          </w:p>
        </w:tc>
      </w:tr>
      <w:tr w14:paraId="2E5C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606" w:type="dxa"/>
            <w:vMerge w:val="continue"/>
            <w:shd w:val="clear" w:color="auto" w:fill="auto"/>
            <w:noWrap/>
            <w:tcMar>
              <w:top w:w="15" w:type="dxa"/>
              <w:left w:w="15" w:type="dxa"/>
              <w:right w:w="15" w:type="dxa"/>
            </w:tcMar>
            <w:vAlign w:val="center"/>
          </w:tcPr>
          <w:p w14:paraId="07365195">
            <w:pPr>
              <w:jc w:val="center"/>
              <w:rPr>
                <w:rFonts w:ascii="宋体" w:hAnsi="宋体" w:eastAsia="宋体" w:cs="宋体"/>
                <w:color w:val="auto"/>
                <w:sz w:val="18"/>
                <w:szCs w:val="18"/>
              </w:rPr>
            </w:pPr>
          </w:p>
        </w:tc>
        <w:tc>
          <w:tcPr>
            <w:tcW w:w="1046" w:type="dxa"/>
            <w:vMerge w:val="continue"/>
            <w:shd w:val="clear" w:color="auto" w:fill="auto"/>
            <w:tcMar>
              <w:top w:w="15" w:type="dxa"/>
              <w:left w:w="15" w:type="dxa"/>
              <w:right w:w="15" w:type="dxa"/>
            </w:tcMar>
            <w:vAlign w:val="center"/>
          </w:tcPr>
          <w:p w14:paraId="742BAC53">
            <w:pPr>
              <w:jc w:val="center"/>
              <w:rPr>
                <w:rFonts w:ascii="宋体" w:hAnsi="宋体" w:eastAsia="宋体" w:cs="宋体"/>
                <w:b/>
                <w:color w:val="auto"/>
                <w:sz w:val="18"/>
                <w:szCs w:val="18"/>
              </w:rPr>
            </w:pPr>
          </w:p>
        </w:tc>
        <w:tc>
          <w:tcPr>
            <w:tcW w:w="6771" w:type="dxa"/>
            <w:shd w:val="clear" w:color="auto" w:fill="auto"/>
            <w:tcMar>
              <w:top w:w="15" w:type="dxa"/>
              <w:left w:w="15" w:type="dxa"/>
              <w:right w:w="15" w:type="dxa"/>
            </w:tcMar>
            <w:vAlign w:val="center"/>
          </w:tcPr>
          <w:p w14:paraId="59A3645C">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20" w:type="dxa"/>
            <w:vMerge w:val="continue"/>
            <w:shd w:val="clear" w:color="auto" w:fill="auto"/>
            <w:tcMar>
              <w:top w:w="15" w:type="dxa"/>
              <w:left w:w="15" w:type="dxa"/>
              <w:right w:w="15" w:type="dxa"/>
            </w:tcMar>
            <w:vAlign w:val="center"/>
          </w:tcPr>
          <w:p w14:paraId="0167704C">
            <w:pPr>
              <w:jc w:val="center"/>
              <w:rPr>
                <w:rFonts w:ascii="宋体" w:hAnsi="宋体" w:eastAsia="宋体" w:cs="宋体"/>
                <w:color w:val="auto"/>
                <w:sz w:val="18"/>
                <w:szCs w:val="18"/>
              </w:rPr>
            </w:pPr>
          </w:p>
        </w:tc>
        <w:tc>
          <w:tcPr>
            <w:tcW w:w="860" w:type="dxa"/>
            <w:vMerge w:val="continue"/>
            <w:shd w:val="clear" w:color="auto" w:fill="auto"/>
            <w:tcMar>
              <w:top w:w="15" w:type="dxa"/>
              <w:left w:w="15" w:type="dxa"/>
              <w:right w:w="15" w:type="dxa"/>
            </w:tcMar>
            <w:vAlign w:val="center"/>
          </w:tcPr>
          <w:p w14:paraId="0B82DA38">
            <w:pPr>
              <w:jc w:val="center"/>
              <w:rPr>
                <w:rFonts w:ascii="宋体" w:hAnsi="宋体" w:eastAsia="宋体" w:cs="宋体"/>
                <w:color w:val="auto"/>
                <w:sz w:val="18"/>
                <w:szCs w:val="18"/>
              </w:rPr>
            </w:pPr>
          </w:p>
        </w:tc>
        <w:tc>
          <w:tcPr>
            <w:tcW w:w="860" w:type="dxa"/>
            <w:vMerge w:val="continue"/>
            <w:shd w:val="clear" w:color="auto" w:fill="auto"/>
            <w:noWrap/>
            <w:tcMar>
              <w:top w:w="15" w:type="dxa"/>
              <w:left w:w="15" w:type="dxa"/>
              <w:right w:w="15" w:type="dxa"/>
            </w:tcMar>
            <w:vAlign w:val="center"/>
          </w:tcPr>
          <w:p w14:paraId="2AA0A5F2">
            <w:pPr>
              <w:jc w:val="center"/>
              <w:rPr>
                <w:rFonts w:ascii="宋体" w:hAnsi="宋体" w:eastAsia="宋体" w:cs="宋体"/>
                <w:color w:val="auto"/>
                <w:sz w:val="18"/>
                <w:szCs w:val="18"/>
              </w:rPr>
            </w:pPr>
          </w:p>
        </w:tc>
        <w:tc>
          <w:tcPr>
            <w:tcW w:w="3210" w:type="dxa"/>
            <w:vMerge w:val="continue"/>
            <w:shd w:val="clear" w:color="auto" w:fill="auto"/>
            <w:tcMar>
              <w:top w:w="15" w:type="dxa"/>
              <w:left w:w="15" w:type="dxa"/>
              <w:right w:w="15" w:type="dxa"/>
            </w:tcMar>
            <w:vAlign w:val="center"/>
          </w:tcPr>
          <w:p w14:paraId="16FE657F">
            <w:pPr>
              <w:jc w:val="center"/>
              <w:rPr>
                <w:rFonts w:ascii="宋体" w:hAnsi="宋体" w:eastAsia="宋体" w:cs="宋体"/>
                <w:color w:val="auto"/>
                <w:sz w:val="18"/>
                <w:szCs w:val="18"/>
              </w:rPr>
            </w:pPr>
          </w:p>
        </w:tc>
      </w:tr>
      <w:tr w14:paraId="250C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23" w:type="dxa"/>
            <w:gridSpan w:val="3"/>
            <w:shd w:val="clear" w:color="auto" w:fill="auto"/>
            <w:noWrap/>
            <w:tcMar>
              <w:top w:w="15" w:type="dxa"/>
              <w:left w:w="15" w:type="dxa"/>
              <w:right w:w="15" w:type="dxa"/>
            </w:tcMar>
            <w:vAlign w:val="center"/>
          </w:tcPr>
          <w:p w14:paraId="48B26424">
            <w:pPr>
              <w:jc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评  价  得  分  合  计</w:t>
            </w:r>
          </w:p>
        </w:tc>
        <w:tc>
          <w:tcPr>
            <w:tcW w:w="820" w:type="dxa"/>
            <w:shd w:val="clear" w:color="auto" w:fill="auto"/>
            <w:tcMar>
              <w:top w:w="15" w:type="dxa"/>
              <w:left w:w="15" w:type="dxa"/>
              <w:right w:w="15" w:type="dxa"/>
            </w:tcMar>
            <w:vAlign w:val="center"/>
          </w:tcPr>
          <w:p w14:paraId="5540AFD7">
            <w:pPr>
              <w:jc w:val="left"/>
              <w:rPr>
                <w:rFonts w:ascii="宋体" w:hAnsi="宋体" w:eastAsia="宋体" w:cs="宋体"/>
                <w:color w:val="auto"/>
                <w:sz w:val="18"/>
                <w:szCs w:val="18"/>
              </w:rPr>
            </w:pPr>
          </w:p>
        </w:tc>
        <w:tc>
          <w:tcPr>
            <w:tcW w:w="860" w:type="dxa"/>
            <w:shd w:val="clear" w:color="auto" w:fill="auto"/>
            <w:tcMar>
              <w:top w:w="15" w:type="dxa"/>
              <w:left w:w="15" w:type="dxa"/>
              <w:right w:w="15" w:type="dxa"/>
            </w:tcMar>
            <w:vAlign w:val="center"/>
          </w:tcPr>
          <w:p w14:paraId="55B1AB84">
            <w:pPr>
              <w:jc w:val="center"/>
              <w:rPr>
                <w:rFonts w:ascii="宋体" w:hAnsi="宋体" w:eastAsia="宋体" w:cs="宋体"/>
                <w:color w:val="auto"/>
                <w:sz w:val="18"/>
                <w:szCs w:val="18"/>
              </w:rPr>
            </w:pPr>
          </w:p>
        </w:tc>
        <w:tc>
          <w:tcPr>
            <w:tcW w:w="860" w:type="dxa"/>
            <w:shd w:val="clear" w:color="auto" w:fill="auto"/>
            <w:noWrap/>
            <w:tcMar>
              <w:top w:w="15" w:type="dxa"/>
              <w:left w:w="15" w:type="dxa"/>
              <w:right w:w="15" w:type="dxa"/>
            </w:tcMar>
            <w:vAlign w:val="center"/>
          </w:tcPr>
          <w:p w14:paraId="68BCE8F3">
            <w:pPr>
              <w:jc w:val="center"/>
              <w:rPr>
                <w:rFonts w:ascii="宋体" w:hAnsi="宋体" w:eastAsia="宋体" w:cs="宋体"/>
                <w:color w:val="auto"/>
                <w:sz w:val="18"/>
                <w:szCs w:val="18"/>
              </w:rPr>
            </w:pPr>
          </w:p>
        </w:tc>
        <w:tc>
          <w:tcPr>
            <w:tcW w:w="3210" w:type="dxa"/>
            <w:shd w:val="clear" w:color="auto" w:fill="auto"/>
            <w:noWrap/>
            <w:tcMar>
              <w:top w:w="15" w:type="dxa"/>
              <w:left w:w="15" w:type="dxa"/>
              <w:right w:w="15" w:type="dxa"/>
            </w:tcMar>
            <w:vAlign w:val="center"/>
          </w:tcPr>
          <w:p w14:paraId="59342B83">
            <w:pPr>
              <w:jc w:val="left"/>
              <w:rPr>
                <w:rFonts w:ascii="宋体" w:hAnsi="宋体" w:eastAsia="宋体" w:cs="宋体"/>
                <w:color w:val="auto"/>
                <w:sz w:val="18"/>
                <w:szCs w:val="18"/>
              </w:rPr>
            </w:pPr>
          </w:p>
        </w:tc>
      </w:tr>
    </w:tbl>
    <w:p w14:paraId="5ED9359D">
      <w:pPr>
        <w:rPr>
          <w:rFonts w:ascii="Times New Roman" w:hAnsi="Times New Roman" w:eastAsia="宋体" w:cs="Times New Roman"/>
          <w:color w:val="auto"/>
        </w:rPr>
      </w:pPr>
    </w:p>
    <w:p w14:paraId="7A17DCD1">
      <w:pPr>
        <w:ind w:left="21" w:leftChars="1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注：</w:t>
      </w:r>
      <w:r>
        <w:rPr>
          <w:rFonts w:hint="eastAsia"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（1）从“江苏省工程造价信息网”的“信息与信用查询”平台获取的不良行为，由信用评价系统在每年第一季度末导入相关数据。</w:t>
      </w:r>
      <w:r>
        <w:rPr>
          <w:rFonts w:hint="eastAsia"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ab/>
      </w:r>
    </w:p>
    <w:p w14:paraId="0886391F">
      <w:pPr>
        <w:numPr>
          <w:ilvl w:val="0"/>
          <w:numId w:val="8"/>
        </w:numPr>
        <w:ind w:left="420" w:firstLine="0"/>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分公司不良行为纳入母公司考核。</w:t>
      </w:r>
      <w:r>
        <w:rPr>
          <w:rFonts w:hint="eastAsia" w:ascii="宋体" w:hAnsi="宋体" w:eastAsia="宋体" w:cs="宋体"/>
          <w:color w:val="auto"/>
          <w:kern w:val="0"/>
          <w:sz w:val="18"/>
          <w:szCs w:val="18"/>
          <w:lang w:bidi="ar"/>
        </w:rPr>
        <w:tab/>
      </w:r>
      <w:r>
        <w:rPr>
          <w:rFonts w:hint="eastAsia" w:ascii="宋体" w:hAnsi="宋体" w:eastAsia="宋体" w:cs="宋体"/>
          <w:color w:val="auto"/>
          <w:kern w:val="0"/>
          <w:sz w:val="18"/>
          <w:szCs w:val="18"/>
          <w:lang w:bidi="ar"/>
        </w:rPr>
        <w:tab/>
      </w:r>
    </w:p>
    <w:p w14:paraId="0D085448">
      <w:pPr>
        <w:jc w:val="left"/>
        <w:textAlignment w:val="center"/>
        <w:rPr>
          <w:rFonts w:ascii="宋体" w:hAnsi="宋体" w:cs="宋体"/>
          <w:color w:val="auto"/>
          <w:kern w:val="0"/>
          <w:sz w:val="18"/>
          <w:szCs w:val="18"/>
          <w:lang w:bidi="ar"/>
        </w:rPr>
        <w:sectPr>
          <w:footerReference r:id="rId4" w:type="default"/>
          <w:pgSz w:w="16838" w:h="11906" w:orient="landscape"/>
          <w:pgMar w:top="1474" w:right="1587" w:bottom="1417" w:left="1587" w:header="851" w:footer="992" w:gutter="0"/>
          <w:cols w:space="425" w:num="1"/>
          <w:docGrid w:type="lines" w:linePitch="312" w:charSpace="0"/>
        </w:sectPr>
      </w:pPr>
    </w:p>
    <w:tbl>
      <w:tblPr>
        <w:tblStyle w:val="6"/>
        <w:tblpPr w:vertAnchor="page" w:horzAnchor="margin" w:tblpY="12186"/>
        <w:tblOverlap w:val="never"/>
        <w:tblW w:w="8845" w:type="dxa"/>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81"/>
        <w:gridCol w:w="3441"/>
        <w:gridCol w:w="4423"/>
      </w:tblGrid>
      <w:tr w14:paraId="3BBB2D41">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1284" w:hRule="atLeast"/>
        </w:trPr>
        <w:tc>
          <w:tcPr>
            <w:tcW w:w="981" w:type="dxa"/>
            <w:tcBorders>
              <w:top w:val="single" w:color="auto" w:sz="8" w:space="0"/>
              <w:bottom w:val="single" w:color="auto" w:sz="6" w:space="0"/>
            </w:tcBorders>
            <w:tcMar>
              <w:top w:w="108" w:type="dxa"/>
              <w:left w:w="0" w:type="dxa"/>
              <w:bottom w:w="108" w:type="dxa"/>
              <w:right w:w="0" w:type="dxa"/>
            </w:tcMar>
          </w:tcPr>
          <w:p w14:paraId="45651BC7">
            <w:pPr>
              <w:overflowPunct w:val="0"/>
              <w:topLinePunct/>
              <w:autoSpaceDN w:val="0"/>
              <w:spacing w:line="500" w:lineRule="exact"/>
              <w:ind w:left="28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抄送：</w:t>
            </w:r>
          </w:p>
        </w:tc>
        <w:tc>
          <w:tcPr>
            <w:tcW w:w="7864" w:type="dxa"/>
            <w:gridSpan w:val="2"/>
            <w:tcBorders>
              <w:top w:val="single" w:color="auto" w:sz="8" w:space="0"/>
              <w:bottom w:val="single" w:color="auto" w:sz="6" w:space="0"/>
            </w:tcBorders>
            <w:tcMar>
              <w:top w:w="108" w:type="dxa"/>
              <w:left w:w="0" w:type="dxa"/>
              <w:bottom w:w="108" w:type="dxa"/>
              <w:right w:w="0" w:type="dxa"/>
            </w:tcMar>
          </w:tcPr>
          <w:p w14:paraId="30ADE989">
            <w:pPr>
              <w:overflowPunct w:val="0"/>
              <w:topLinePunct/>
              <w:autoSpaceDN w:val="0"/>
              <w:spacing w:line="500" w:lineRule="exact"/>
              <w:ind w:right="28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江苏省建设工程造价管理总站，各省辖市、省管县工程造价管理处（站）。</w:t>
            </w:r>
          </w:p>
        </w:tc>
      </w:tr>
      <w:tr w14:paraId="3A672D51">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79" w:hRule="atLeast"/>
        </w:trPr>
        <w:tc>
          <w:tcPr>
            <w:tcW w:w="4422" w:type="dxa"/>
            <w:gridSpan w:val="2"/>
            <w:tcBorders>
              <w:top w:val="single" w:color="auto" w:sz="6" w:space="0"/>
              <w:bottom w:val="single" w:color="auto" w:sz="8" w:space="0"/>
            </w:tcBorders>
            <w:tcMar>
              <w:top w:w="108" w:type="dxa"/>
              <w:left w:w="0" w:type="dxa"/>
              <w:bottom w:w="108" w:type="dxa"/>
              <w:right w:w="0" w:type="dxa"/>
            </w:tcMar>
            <w:vAlign w:val="center"/>
          </w:tcPr>
          <w:p w14:paraId="23830753">
            <w:pPr>
              <w:overflowPunct w:val="0"/>
              <w:topLinePunct/>
              <w:autoSpaceDN w:val="0"/>
              <w:spacing w:line="420" w:lineRule="exact"/>
              <w:ind w:left="28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 xml:space="preserve">江苏省工程造价管理协会办公室 </w:t>
            </w:r>
          </w:p>
        </w:tc>
        <w:tc>
          <w:tcPr>
            <w:tcW w:w="4423" w:type="dxa"/>
            <w:tcBorders>
              <w:top w:val="single" w:color="auto" w:sz="6" w:space="0"/>
              <w:bottom w:val="single" w:color="auto" w:sz="8" w:space="0"/>
            </w:tcBorders>
            <w:tcMar>
              <w:top w:w="108" w:type="dxa"/>
              <w:left w:w="0" w:type="dxa"/>
              <w:bottom w:w="108" w:type="dxa"/>
              <w:right w:w="0" w:type="dxa"/>
            </w:tcMar>
            <w:vAlign w:val="center"/>
          </w:tcPr>
          <w:p w14:paraId="388E0C2B">
            <w:pPr>
              <w:autoSpaceDN w:val="0"/>
              <w:spacing w:line="420" w:lineRule="exact"/>
              <w:ind w:right="280"/>
              <w:jc w:val="right"/>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2025年4月2</w:t>
            </w:r>
            <w:r>
              <w:rPr>
                <w:rFonts w:hint="eastAsia" w:ascii="Times New Roman" w:hAnsi="Times New Roman"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rPr>
              <w:t>日印发</w:t>
            </w:r>
          </w:p>
        </w:tc>
      </w:tr>
    </w:tbl>
    <w:p w14:paraId="29CEFD92">
      <w:pPr>
        <w:jc w:val="left"/>
        <w:textAlignment w:val="center"/>
        <w:rPr>
          <w:rFonts w:ascii="宋体" w:hAnsi="宋体" w:eastAsia="宋体" w:cs="宋体"/>
          <w:color w:val="auto"/>
          <w:kern w:val="0"/>
          <w:sz w:val="18"/>
          <w:szCs w:val="18"/>
          <w:lang w:bidi="ar"/>
        </w:rPr>
      </w:pPr>
    </w:p>
    <w:p w14:paraId="3821580D">
      <w:pPr>
        <w:rPr>
          <w:rFonts w:ascii="方正仿宋_GBK" w:hAnsi="方正仿宋_GBK" w:eastAsia="方正仿宋_GBK" w:cs="方正仿宋_GBK"/>
          <w:color w:val="auto"/>
          <w:sz w:val="32"/>
          <w:szCs w:val="32"/>
        </w:rPr>
      </w:pPr>
    </w:p>
    <w:p w14:paraId="31275B65">
      <w:pPr>
        <w:shd w:val="clear" w:color="auto" w:fill="FFFFFF"/>
        <w:snapToGrid w:val="0"/>
        <w:spacing w:line="570" w:lineRule="exact"/>
        <w:jc w:val="left"/>
        <w:outlineLvl w:val="0"/>
        <w:rPr>
          <w:rFonts w:hint="eastAsia" w:ascii="方正仿宋_GBK" w:hAnsi="方正仿宋_GBK" w:eastAsia="方正仿宋_GBK" w:cs="方正仿宋_GBK"/>
          <w:color w:val="auto"/>
          <w:sz w:val="32"/>
          <w:szCs w:val="32"/>
        </w:rPr>
      </w:pPr>
    </w:p>
    <w:p w14:paraId="635CAC31">
      <w:pPr>
        <w:rPr>
          <w:rFonts w:ascii="方正仿宋_GBK" w:hAnsi="方正仿宋_GBK" w:eastAsia="方正仿宋_GBK" w:cs="方正仿宋_GBK"/>
          <w:color w:val="auto"/>
          <w:sz w:val="32"/>
          <w:szCs w:val="32"/>
        </w:rPr>
      </w:pPr>
    </w:p>
    <w:sectPr>
      <w:footerReference r:id="rId5" w:type="default"/>
      <w:pgSz w:w="11906" w:h="16838"/>
      <w:pgMar w:top="1587" w:right="1417"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F6DFB4AA-5F1C-4C03-9A43-E537693E84D7}"/>
  </w:font>
  <w:font w:name="方正小标宋_GBK">
    <w:panose1 w:val="02000000000000000000"/>
    <w:charset w:val="86"/>
    <w:family w:val="script"/>
    <w:pitch w:val="default"/>
    <w:sig w:usb0="A00002BF" w:usb1="38CF7CFA" w:usb2="00082016" w:usb3="00000000" w:csb0="00040001" w:csb1="00000000"/>
    <w:embedRegular r:id="rId2" w:fontKey="{B0B0928B-F2AC-4216-B9EA-5437440CC376}"/>
  </w:font>
  <w:font w:name="方正黑体_GBK">
    <w:panose1 w:val="02010600010101010101"/>
    <w:charset w:val="86"/>
    <w:family w:val="script"/>
    <w:pitch w:val="default"/>
    <w:sig w:usb0="00000001" w:usb1="080E0000" w:usb2="00000000" w:usb3="00000000" w:csb0="00040000" w:csb1="00000000"/>
    <w:embedRegular r:id="rId3" w:fontKey="{2DAC8686-9860-4E80-BB09-5A7AF8E7FBD7}"/>
  </w:font>
  <w:font w:name="华文仿宋">
    <w:panose1 w:val="02010600040101010101"/>
    <w:charset w:val="86"/>
    <w:family w:val="auto"/>
    <w:pitch w:val="default"/>
    <w:sig w:usb0="00000287" w:usb1="080F0000" w:usb2="00000000" w:usb3="00000000" w:csb0="0004009F" w:csb1="DFD70000"/>
    <w:embedRegular r:id="rId4" w:fontKey="{2308BA6D-2152-49FC-AE59-2F0CC5630C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C721">
    <w:pPr>
      <w:tabs>
        <w:tab w:val="center" w:pos="4153"/>
        <w:tab w:val="right" w:pos="8306"/>
      </w:tabs>
      <w:snapToGrid w:val="0"/>
      <w:jc w:val="righ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6B66B">
                          <w:pPr>
                            <w:tabs>
                              <w:tab w:val="center" w:pos="4153"/>
                              <w:tab w:val="right" w:pos="8306"/>
                            </w:tabs>
                            <w:snapToGrid w:val="0"/>
                            <w:jc w:val="right"/>
                            <w:rPr>
                              <w:rFonts w:ascii="Times New Roman" w:hAnsi="Times New Roman" w:eastAsia="宋体" w:cs="Times New Roman"/>
                              <w:sz w:val="18"/>
                              <w:szCs w:val="18"/>
                            </w:rPr>
                          </w:pPr>
                          <w:r>
                            <w:rPr>
                              <w:rFonts w:hint="eastAsia" w:ascii="Times New Roman" w:hAnsi="Times New Roman" w:eastAsia="宋体" w:cs="Times New Roman"/>
                              <w:sz w:val="24"/>
                            </w:rPr>
                            <w:t xml:space="preserve">— </w:t>
                          </w:r>
                          <w:sdt>
                            <w:sdtPr>
                              <w:rPr>
                                <w:rFonts w:ascii="Times New Roman" w:hAnsi="Times New Roman" w:eastAsia="宋体" w:cs="Times New Roman"/>
                                <w:sz w:val="18"/>
                                <w:szCs w:val="18"/>
                              </w:rPr>
                              <w:id w:val="147468933"/>
                            </w:sdtPr>
                            <w:sdtEndPr>
                              <w:rPr>
                                <w:rFonts w:ascii="Times New Roman" w:hAnsi="Times New Roman" w:eastAsia="宋体" w:cs="Times New Roman"/>
                                <w:sz w:val="18"/>
                                <w:szCs w:val="18"/>
                              </w:rPr>
                            </w:sdtEndPr>
                            <w:sdtContent>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lang w:val="zh-CN"/>
                                </w:rPr>
                                <w:t>13</w:t>
                              </w:r>
                              <w:r>
                                <w:rPr>
                                  <w:rFonts w:ascii="Times New Roman" w:hAnsi="Times New Roman" w:eastAsia="宋体" w:cs="Times New Roman"/>
                                  <w:sz w:val="24"/>
                                </w:rPr>
                                <w:fldChar w:fldCharType="end"/>
                              </w:r>
                              <w:r>
                                <w:rPr>
                                  <w:rFonts w:hint="eastAsia" w:ascii="Times New Roman" w:hAnsi="Times New Roman" w:eastAsia="宋体" w:cs="Times New Roman"/>
                                  <w:sz w:val="24"/>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CD6B66B">
                    <w:pPr>
                      <w:tabs>
                        <w:tab w:val="center" w:pos="4153"/>
                        <w:tab w:val="right" w:pos="8306"/>
                      </w:tabs>
                      <w:snapToGrid w:val="0"/>
                      <w:jc w:val="right"/>
                      <w:rPr>
                        <w:rFonts w:ascii="Times New Roman" w:hAnsi="Times New Roman" w:eastAsia="宋体" w:cs="Times New Roman"/>
                        <w:sz w:val="18"/>
                        <w:szCs w:val="18"/>
                      </w:rPr>
                    </w:pPr>
                    <w:r>
                      <w:rPr>
                        <w:rFonts w:hint="eastAsia" w:ascii="Times New Roman" w:hAnsi="Times New Roman" w:eastAsia="宋体" w:cs="Times New Roman"/>
                        <w:sz w:val="24"/>
                      </w:rPr>
                      <w:t xml:space="preserve">— </w:t>
                    </w:r>
                    <w:sdt>
                      <w:sdtPr>
                        <w:rPr>
                          <w:rFonts w:ascii="Times New Roman" w:hAnsi="Times New Roman" w:eastAsia="宋体" w:cs="Times New Roman"/>
                          <w:sz w:val="18"/>
                          <w:szCs w:val="18"/>
                        </w:rPr>
                        <w:id w:val="147468933"/>
                      </w:sdtPr>
                      <w:sdtEndPr>
                        <w:rPr>
                          <w:rFonts w:ascii="Times New Roman" w:hAnsi="Times New Roman" w:eastAsia="宋体" w:cs="Times New Roman"/>
                          <w:sz w:val="18"/>
                          <w:szCs w:val="18"/>
                        </w:rPr>
                      </w:sdtEndPr>
                      <w:sdtContent>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lang w:val="zh-CN"/>
                          </w:rPr>
                          <w:t>13</w:t>
                        </w:r>
                        <w:r>
                          <w:rPr>
                            <w:rFonts w:ascii="Times New Roman" w:hAnsi="Times New Roman" w:eastAsia="宋体" w:cs="Times New Roman"/>
                            <w:sz w:val="24"/>
                          </w:rPr>
                          <w:fldChar w:fldCharType="end"/>
                        </w:r>
                        <w:r>
                          <w:rPr>
                            <w:rFonts w:hint="eastAsia" w:ascii="Times New Roman" w:hAnsi="Times New Roman" w:eastAsia="宋体" w:cs="Times New Roman"/>
                            <w:sz w:val="24"/>
                          </w:rPr>
                          <w:t xml:space="preserve">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65B1">
    <w:pPr>
      <w:tabs>
        <w:tab w:val="center" w:pos="4153"/>
        <w:tab w:val="right" w:pos="8306"/>
      </w:tabs>
      <w:snapToGrid w:val="0"/>
      <w:jc w:val="righ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A332D">
                          <w:pPr>
                            <w:tabs>
                              <w:tab w:val="center" w:pos="4153"/>
                              <w:tab w:val="right" w:pos="8306"/>
                            </w:tabs>
                            <w:snapToGrid w:val="0"/>
                            <w:jc w:val="right"/>
                            <w:rPr>
                              <w:rFonts w:ascii="Times New Roman" w:hAnsi="Times New Roman" w:eastAsia="宋体" w:cs="Times New Roman"/>
                              <w:sz w:val="18"/>
                              <w:szCs w:val="18"/>
                            </w:rPr>
                          </w:pPr>
                          <w:r>
                            <w:rPr>
                              <w:rFonts w:hint="eastAsia" w:ascii="Times New Roman" w:hAnsi="Times New Roman" w:eastAsia="宋体" w:cs="Times New Roman"/>
                              <w:sz w:val="24"/>
                            </w:rPr>
                            <w:t xml:space="preserve">— </w:t>
                          </w:r>
                          <w:sdt>
                            <w:sdtPr>
                              <w:rPr>
                                <w:rFonts w:ascii="Times New Roman" w:hAnsi="Times New Roman" w:eastAsia="宋体" w:cs="Times New Roman"/>
                                <w:sz w:val="18"/>
                                <w:szCs w:val="18"/>
                              </w:rPr>
                              <w:id w:val="147458196"/>
                            </w:sdtPr>
                            <w:sdtEndPr>
                              <w:rPr>
                                <w:rFonts w:ascii="Times New Roman" w:hAnsi="Times New Roman" w:eastAsia="宋体" w:cs="Times New Roman"/>
                                <w:sz w:val="18"/>
                                <w:szCs w:val="18"/>
                              </w:rPr>
                            </w:sdtEndPr>
                            <w:sdtContent>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lang w:val="zh-CN"/>
                                </w:rPr>
                                <w:t>37</w:t>
                              </w:r>
                              <w:r>
                                <w:rPr>
                                  <w:rFonts w:ascii="Times New Roman" w:hAnsi="Times New Roman" w:eastAsia="宋体" w:cs="Times New Roman"/>
                                  <w:sz w:val="24"/>
                                </w:rPr>
                                <w:fldChar w:fldCharType="end"/>
                              </w:r>
                              <w:r>
                                <w:rPr>
                                  <w:rFonts w:hint="eastAsia" w:ascii="Times New Roman" w:hAnsi="Times New Roman" w:eastAsia="宋体" w:cs="Times New Roman"/>
                                  <w:sz w:val="24"/>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AEA332D">
                    <w:pPr>
                      <w:tabs>
                        <w:tab w:val="center" w:pos="4153"/>
                        <w:tab w:val="right" w:pos="8306"/>
                      </w:tabs>
                      <w:snapToGrid w:val="0"/>
                      <w:jc w:val="right"/>
                      <w:rPr>
                        <w:rFonts w:ascii="Times New Roman" w:hAnsi="Times New Roman" w:eastAsia="宋体" w:cs="Times New Roman"/>
                        <w:sz w:val="18"/>
                        <w:szCs w:val="18"/>
                      </w:rPr>
                    </w:pPr>
                    <w:r>
                      <w:rPr>
                        <w:rFonts w:hint="eastAsia" w:ascii="Times New Roman" w:hAnsi="Times New Roman" w:eastAsia="宋体" w:cs="Times New Roman"/>
                        <w:sz w:val="24"/>
                      </w:rPr>
                      <w:t xml:space="preserve">— </w:t>
                    </w:r>
                    <w:sdt>
                      <w:sdtPr>
                        <w:rPr>
                          <w:rFonts w:ascii="Times New Roman" w:hAnsi="Times New Roman" w:eastAsia="宋体" w:cs="Times New Roman"/>
                          <w:sz w:val="18"/>
                          <w:szCs w:val="18"/>
                        </w:rPr>
                        <w:id w:val="147458196"/>
                      </w:sdtPr>
                      <w:sdtEndPr>
                        <w:rPr>
                          <w:rFonts w:ascii="Times New Roman" w:hAnsi="Times New Roman" w:eastAsia="宋体" w:cs="Times New Roman"/>
                          <w:sz w:val="18"/>
                          <w:szCs w:val="18"/>
                        </w:rPr>
                      </w:sdtEndPr>
                      <w:sdtContent>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lang w:val="zh-CN"/>
                          </w:rPr>
                          <w:t>37</w:t>
                        </w:r>
                        <w:r>
                          <w:rPr>
                            <w:rFonts w:ascii="Times New Roman" w:hAnsi="Times New Roman" w:eastAsia="宋体" w:cs="Times New Roman"/>
                            <w:sz w:val="24"/>
                          </w:rPr>
                          <w:fldChar w:fldCharType="end"/>
                        </w:r>
                        <w:r>
                          <w:rPr>
                            <w:rFonts w:hint="eastAsia" w:ascii="Times New Roman" w:hAnsi="Times New Roman" w:eastAsia="宋体" w:cs="Times New Roman"/>
                            <w:sz w:val="24"/>
                          </w:rPr>
                          <w:t xml:space="preserve"> —</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B566">
    <w:pPr>
      <w:tabs>
        <w:tab w:val="center" w:pos="4153"/>
        <w:tab w:val="right" w:pos="8306"/>
      </w:tabs>
      <w:snapToGrid w:val="0"/>
      <w:jc w:val="right"/>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FBE98"/>
    <w:multiLevelType w:val="singleLevel"/>
    <w:tmpl w:val="8E6FBE98"/>
    <w:lvl w:ilvl="0" w:tentative="0">
      <w:start w:val="2"/>
      <w:numFmt w:val="decimal"/>
      <w:suff w:val="nothing"/>
      <w:lvlText w:val="（%1）"/>
      <w:lvlJc w:val="left"/>
      <w:pPr>
        <w:ind w:left="420" w:leftChars="0" w:firstLine="0" w:firstLineChars="0"/>
      </w:pPr>
    </w:lvl>
  </w:abstractNum>
  <w:abstractNum w:abstractNumId="1">
    <w:nsid w:val="A513AF7C"/>
    <w:multiLevelType w:val="singleLevel"/>
    <w:tmpl w:val="A513AF7C"/>
    <w:lvl w:ilvl="0" w:tentative="0">
      <w:start w:val="3"/>
      <w:numFmt w:val="decimal"/>
      <w:suff w:val="nothing"/>
      <w:lvlText w:val="（%1）"/>
      <w:lvlJc w:val="left"/>
    </w:lvl>
  </w:abstractNum>
  <w:abstractNum w:abstractNumId="2">
    <w:nsid w:val="AF252169"/>
    <w:multiLevelType w:val="singleLevel"/>
    <w:tmpl w:val="AF252169"/>
    <w:lvl w:ilvl="0" w:tentative="0">
      <w:start w:val="2"/>
      <w:numFmt w:val="decimal"/>
      <w:suff w:val="nothing"/>
      <w:lvlText w:val="（%1）"/>
      <w:lvlJc w:val="left"/>
      <w:pPr>
        <w:ind w:left="420" w:firstLine="0"/>
      </w:pPr>
    </w:lvl>
  </w:abstractNum>
  <w:abstractNum w:abstractNumId="3">
    <w:nsid w:val="CBB29693"/>
    <w:multiLevelType w:val="singleLevel"/>
    <w:tmpl w:val="CBB29693"/>
    <w:lvl w:ilvl="0" w:tentative="0">
      <w:start w:val="1"/>
      <w:numFmt w:val="chineseCounting"/>
      <w:suff w:val="nothing"/>
      <w:lvlText w:val="（%1）"/>
      <w:lvlJc w:val="left"/>
      <w:pPr>
        <w:ind w:left="289" w:firstLine="420"/>
      </w:pPr>
      <w:rPr>
        <w:rFonts w:hint="eastAsia"/>
      </w:rPr>
    </w:lvl>
  </w:abstractNum>
  <w:abstractNum w:abstractNumId="4">
    <w:nsid w:val="EE56DCF3"/>
    <w:multiLevelType w:val="singleLevel"/>
    <w:tmpl w:val="EE56DCF3"/>
    <w:lvl w:ilvl="0" w:tentative="0">
      <w:start w:val="1"/>
      <w:numFmt w:val="decimal"/>
      <w:lvlText w:val="%1."/>
      <w:lvlJc w:val="left"/>
      <w:pPr>
        <w:tabs>
          <w:tab w:val="left" w:pos="312"/>
        </w:tabs>
      </w:pPr>
    </w:lvl>
  </w:abstractNum>
  <w:abstractNum w:abstractNumId="5">
    <w:nsid w:val="03C40262"/>
    <w:multiLevelType w:val="singleLevel"/>
    <w:tmpl w:val="03C40262"/>
    <w:lvl w:ilvl="0" w:tentative="0">
      <w:start w:val="2"/>
      <w:numFmt w:val="chineseCounting"/>
      <w:suff w:val="nothing"/>
      <w:lvlText w:val="（%1）"/>
      <w:lvlJc w:val="left"/>
      <w:rPr>
        <w:rFonts w:hint="eastAsia"/>
      </w:rPr>
    </w:lvl>
  </w:abstractNum>
  <w:abstractNum w:abstractNumId="6">
    <w:nsid w:val="1F1E1315"/>
    <w:multiLevelType w:val="singleLevel"/>
    <w:tmpl w:val="1F1E1315"/>
    <w:lvl w:ilvl="0" w:tentative="0">
      <w:start w:val="5"/>
      <w:numFmt w:val="decimal"/>
      <w:suff w:val="nothing"/>
      <w:lvlText w:val="（%1）"/>
      <w:lvlJc w:val="left"/>
      <w:pPr>
        <w:ind w:left="420" w:leftChars="0" w:firstLine="0" w:firstLineChars="0"/>
      </w:pPr>
    </w:lvl>
  </w:abstractNum>
  <w:abstractNum w:abstractNumId="7">
    <w:nsid w:val="722040A5"/>
    <w:multiLevelType w:val="singleLevel"/>
    <w:tmpl w:val="722040A5"/>
    <w:lvl w:ilvl="0" w:tentative="0">
      <w:start w:val="1"/>
      <w:numFmt w:val="decimal"/>
      <w:lvlText w:val="%1."/>
      <w:lvlJc w:val="left"/>
      <w:pPr>
        <w:tabs>
          <w:tab w:val="left" w:pos="312"/>
        </w:tabs>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GMxYTM5ZGJkMjc1NGZlMzgyOGVlZDg5ZWY2MTUifQ=="/>
  </w:docVars>
  <w:rsids>
    <w:rsidRoot w:val="35E439A0"/>
    <w:rsid w:val="000038FF"/>
    <w:rsid w:val="00015A03"/>
    <w:rsid w:val="00034FB1"/>
    <w:rsid w:val="00167B99"/>
    <w:rsid w:val="001B43EE"/>
    <w:rsid w:val="00222ABC"/>
    <w:rsid w:val="002E6FC7"/>
    <w:rsid w:val="00357D1C"/>
    <w:rsid w:val="00366096"/>
    <w:rsid w:val="003C5112"/>
    <w:rsid w:val="0042521D"/>
    <w:rsid w:val="005E2EA9"/>
    <w:rsid w:val="005F1547"/>
    <w:rsid w:val="00604A65"/>
    <w:rsid w:val="00655BAC"/>
    <w:rsid w:val="006D02D8"/>
    <w:rsid w:val="006E332C"/>
    <w:rsid w:val="007E2EDD"/>
    <w:rsid w:val="008A0FE6"/>
    <w:rsid w:val="009332E9"/>
    <w:rsid w:val="00954439"/>
    <w:rsid w:val="009A3D87"/>
    <w:rsid w:val="00A63990"/>
    <w:rsid w:val="00AA0243"/>
    <w:rsid w:val="00B9745D"/>
    <w:rsid w:val="00BB4E2D"/>
    <w:rsid w:val="00C54021"/>
    <w:rsid w:val="00CC0FBE"/>
    <w:rsid w:val="00CD3C07"/>
    <w:rsid w:val="00CF1916"/>
    <w:rsid w:val="00CF224F"/>
    <w:rsid w:val="00D6464D"/>
    <w:rsid w:val="00DF4793"/>
    <w:rsid w:val="00E007C8"/>
    <w:rsid w:val="00EE1272"/>
    <w:rsid w:val="00EE549D"/>
    <w:rsid w:val="00F404B0"/>
    <w:rsid w:val="00FC58C4"/>
    <w:rsid w:val="0A277E0C"/>
    <w:rsid w:val="0B637F24"/>
    <w:rsid w:val="11A85086"/>
    <w:rsid w:val="13C41EFD"/>
    <w:rsid w:val="151F61E3"/>
    <w:rsid w:val="1B027E29"/>
    <w:rsid w:val="25CC175F"/>
    <w:rsid w:val="26DD00C8"/>
    <w:rsid w:val="35E439A0"/>
    <w:rsid w:val="37945D84"/>
    <w:rsid w:val="37E20682"/>
    <w:rsid w:val="3C5F3200"/>
    <w:rsid w:val="42074DF8"/>
    <w:rsid w:val="43E53CC0"/>
    <w:rsid w:val="47D74267"/>
    <w:rsid w:val="490B4AF1"/>
    <w:rsid w:val="4B656137"/>
    <w:rsid w:val="4BA458BA"/>
    <w:rsid w:val="54A050CE"/>
    <w:rsid w:val="54B31C3B"/>
    <w:rsid w:val="55BE431C"/>
    <w:rsid w:val="56FC56A1"/>
    <w:rsid w:val="57CF40AD"/>
    <w:rsid w:val="590927F4"/>
    <w:rsid w:val="60583D40"/>
    <w:rsid w:val="65A73073"/>
    <w:rsid w:val="6DAC58E3"/>
    <w:rsid w:val="6FBE08F5"/>
    <w:rsid w:val="75AA3D31"/>
    <w:rsid w:val="75EF4107"/>
    <w:rsid w:val="796C0A23"/>
    <w:rsid w:val="7A9C06BF"/>
    <w:rsid w:val="7C7E7E34"/>
    <w:rsid w:val="7F9E2CBC"/>
    <w:rsid w:val="7FF79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2"/>
    <w:qFormat/>
    <w:uiPriority w:val="0"/>
    <w:rPr>
      <w:kern w:val="2"/>
      <w:sz w:val="21"/>
      <w:szCs w:val="24"/>
    </w:rPr>
  </w:style>
  <w:style w:type="character" w:customStyle="1" w:styleId="9">
    <w:name w:val="批注框文本 Char"/>
    <w:basedOn w:val="7"/>
    <w:link w:val="3"/>
    <w:qFormat/>
    <w:uiPriority w:val="0"/>
    <w:rPr>
      <w:kern w:val="2"/>
      <w:sz w:val="18"/>
      <w:szCs w:val="18"/>
    </w:rPr>
  </w:style>
  <w:style w:type="character" w:customStyle="1" w:styleId="10">
    <w:name w:val="页脚 Char"/>
    <w:basedOn w:val="7"/>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11289</Words>
  <Characters>11997</Characters>
  <Lines>249</Lines>
  <Paragraphs>70</Paragraphs>
  <TotalTime>23</TotalTime>
  <ScaleCrop>false</ScaleCrop>
  <LinksUpToDate>false</LinksUpToDate>
  <CharactersWithSpaces>12478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2025-04-21T13:18:00Z</dcterms:created>
  <dc:creator>上弦月月</dc:creator>
  <cp:lastModifiedBy>汪莉莉</cp:lastModifiedBy>
  <cp:lastPrinted>2025-04-23T02:13:00Z</cp:lastPrinted>
  <dcterms:modified xsi:type="dcterms:W3CDTF">2025-05-14T08:22:24Z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69F815B864034DA4AA8005DBB335BC3E_13</vt:lpwstr>
  </property>
  <property fmtid="{D5CDD505-2E9C-101B-9397-08002B2CF9AE}" pid="4" name="KSOTemplateDocerSaveRecord">
    <vt:lpwstr>eyJoZGlkIjoiZGNlYWU1ZWI2M2MwODUxOTZmNTkwYjgwZjMxOGM0MTEiLCJ1c2VySWQiOiIyODEzNzY1MjkifQ==</vt:lpwstr>
  </property>
</Properties>
</file>